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jc w:val="center"/>
        <w:rPr>
          <w:rFonts w:ascii="Verdana" w:hAnsi="Verdana" w:eastAsia="Times New Roman" w:cs="Times New Roman"/>
          <w:color w:val="000000"/>
          <w:sz w:val="17"/>
          <w:szCs w:val="17"/>
          <w:lang w:val="en-US" w:eastAsia="pl-PL"/>
        </w:rPr>
      </w:pPr>
      <w:r>
        <w:rPr>
          <w:rFonts w:eastAsia="Times New Roman" w:cs="Times New Roman" w:ascii="Verdana" w:hAnsi="Verdana"/>
          <w:b/>
          <w:bCs/>
          <w:color w:val="000000"/>
          <w:sz w:val="27"/>
          <w:szCs w:val="27"/>
          <w:lang w:val="en-US" w:eastAsia="pl-PL"/>
        </w:rPr>
        <w:t>Language and Culture </w:t>
        <w:br/>
        <w:t>as a Challenge in Higher Education</w:t>
      </w:r>
    </w:p>
    <w:p>
      <w:pPr>
        <w:pStyle w:val="Normal"/>
        <w:shd w:val="clear" w:color="auto" w:fill="FFFFFF"/>
        <w:spacing w:lineRule="auto" w:line="240" w:beforeAutospacing="1" w:afterAutospacing="1"/>
        <w:jc w:val="center"/>
        <w:rPr>
          <w:rFonts w:ascii="Verdana" w:hAnsi="Verdana" w:eastAsia="Times New Roman" w:cs="Times New Roman"/>
          <w:color w:val="000000"/>
          <w:sz w:val="17"/>
          <w:szCs w:val="17"/>
          <w:lang w:val="en-US" w:eastAsia="pl-PL"/>
        </w:rPr>
      </w:pPr>
      <w:r>
        <w:rPr>
          <w:rFonts w:eastAsia="Times New Roman" w:cs="Times New Roman" w:ascii="Verdana" w:hAnsi="Verdana"/>
          <w:b/>
          <w:bCs/>
          <w:color w:val="000000"/>
          <w:sz w:val="17"/>
          <w:szCs w:val="17"/>
          <w:lang w:val="en-US" w:eastAsia="pl-PL"/>
        </w:rPr>
        <w:t>April 19th 2018</w:t>
      </w:r>
      <w:r>
        <w:rPr>
          <w:rFonts w:eastAsia="Times New Roman" w:cs="Times New Roman" w:ascii="Verdana" w:hAnsi="Verdana"/>
          <w:color w:val="000000"/>
          <w:sz w:val="17"/>
          <w:szCs w:val="17"/>
          <w:lang w:val="en-US" w:eastAsia="pl-PL"/>
        </w:rPr>
        <w:t> (Block 1) and </w:t>
      </w:r>
      <w:r>
        <w:rPr>
          <w:rFonts w:eastAsia="Times New Roman" w:cs="Times New Roman" w:ascii="Verdana" w:hAnsi="Verdana"/>
          <w:b/>
          <w:bCs/>
          <w:color w:val="000000"/>
          <w:sz w:val="17"/>
          <w:szCs w:val="17"/>
          <w:lang w:val="en-US" w:eastAsia="pl-PL"/>
        </w:rPr>
        <w:t>May 24th 2018</w:t>
      </w:r>
      <w:r>
        <w:rPr>
          <w:rFonts w:eastAsia="Times New Roman" w:cs="Times New Roman" w:ascii="Verdana" w:hAnsi="Verdana"/>
          <w:color w:val="000000"/>
          <w:sz w:val="17"/>
          <w:szCs w:val="17"/>
          <w:lang w:val="en-US" w:eastAsia="pl-PL"/>
        </w:rPr>
        <w:t> (Block 2)</w:t>
      </w:r>
    </w:p>
    <w:p>
      <w:pPr>
        <w:pStyle w:val="Normal"/>
        <w:shd w:val="clear" w:color="auto" w:fill="FFFFFF"/>
        <w:spacing w:lineRule="auto" w:line="240" w:beforeAutospacing="1" w:afterAutospacing="1"/>
        <w:rPr>
          <w:rFonts w:ascii="Verdana" w:hAnsi="Verdana" w:eastAsia="Times New Roman" w:cs="Times New Roman"/>
          <w:color w:val="000000"/>
          <w:sz w:val="17"/>
          <w:szCs w:val="17"/>
          <w:lang w:val="en-US" w:eastAsia="pl-PL"/>
        </w:rPr>
      </w:pPr>
      <w:r>
        <w:rPr>
          <w:rFonts w:eastAsia="Times New Roman" w:cs="Times New Roman" w:ascii="Verdana" w:hAnsi="Verdana"/>
          <w:b/>
          <w:bCs/>
          <w:color w:val="000000"/>
          <w:sz w:val="17"/>
          <w:szCs w:val="17"/>
          <w:lang w:val="en-US" w:eastAsia="pl-PL"/>
        </w:rPr>
        <w:t xml:space="preserve">State </w:t>
      </w:r>
      <w:bookmarkStart w:id="0" w:name="_GoBack"/>
      <w:bookmarkEnd w:id="0"/>
      <w:r>
        <w:rPr>
          <w:rFonts w:eastAsia="Times New Roman" w:cs="Times New Roman" w:ascii="Verdana" w:hAnsi="Verdana"/>
          <w:b/>
          <w:bCs/>
          <w:color w:val="000000"/>
          <w:sz w:val="17"/>
          <w:szCs w:val="17"/>
          <w:lang w:val="en-US" w:eastAsia="pl-PL"/>
        </w:rPr>
        <w:t>University of Applied Sciences in Nysa</w:t>
      </w:r>
      <w:r>
        <w:rPr>
          <w:rFonts w:eastAsia="Times New Roman" w:cs="Times New Roman" w:ascii="Verdana" w:hAnsi="Verdana"/>
          <w:color w:val="000000"/>
          <w:sz w:val="17"/>
          <w:szCs w:val="17"/>
          <w:lang w:val="en-US" w:eastAsia="pl-PL"/>
        </w:rPr>
        <w:t> (Poland) is kindly inviting applicants from diverse academic fields to participate in a</w:t>
      </w:r>
      <w:r>
        <w:rPr>
          <w:rFonts w:eastAsia="Times New Roman" w:cs="Times New Roman" w:ascii="Verdana" w:hAnsi="Verdana"/>
          <w:color w:val="000000"/>
          <w:sz w:val="17"/>
          <w:szCs w:val="17"/>
          <w:lang w:val="en-US" w:eastAsia="pl-PL"/>
        </w:rPr>
        <w:t>n</w:t>
      </w:r>
      <w:r>
        <w:rPr>
          <w:rFonts w:eastAsia="Times New Roman" w:cs="Times New Roman" w:ascii="Verdana" w:hAnsi="Verdana"/>
          <w:color w:val="000000"/>
          <w:sz w:val="17"/>
          <w:szCs w:val="17"/>
          <w:lang w:val="en-US" w:eastAsia="pl-PL"/>
        </w:rPr>
        <w:t xml:space="preserve"> international scientific seminar on language and internationalization issues in higher education including topic areas such as:</w:t>
      </w:r>
    </w:p>
    <w:p>
      <w:pPr>
        <w:pStyle w:val="Normal"/>
        <w:numPr>
          <w:ilvl w:val="0"/>
          <w:numId w:val="1"/>
        </w:numPr>
        <w:shd w:val="clear" w:color="auto" w:fill="FFFFFF"/>
        <w:spacing w:lineRule="auto" w:line="240" w:beforeAutospacing="1" w:afterAutospacing="1"/>
        <w:rPr>
          <w:rFonts w:ascii="Verdana" w:hAnsi="Verdana" w:eastAsia="Times New Roman" w:cs="Times New Roman"/>
          <w:color w:val="000000"/>
          <w:sz w:val="17"/>
          <w:szCs w:val="17"/>
          <w:lang w:val="en-US" w:eastAsia="pl-PL"/>
        </w:rPr>
      </w:pPr>
      <w:r>
        <w:rPr>
          <w:rFonts w:eastAsia="Times New Roman" w:cs="Times New Roman" w:ascii="Verdana" w:hAnsi="Verdana"/>
          <w:color w:val="000000"/>
          <w:sz w:val="17"/>
          <w:szCs w:val="17"/>
          <w:lang w:val="en-US" w:eastAsia="pl-PL"/>
        </w:rPr>
        <w:t>Current challenges in the process of internationalization in higher education.</w:t>
      </w:r>
    </w:p>
    <w:p>
      <w:pPr>
        <w:pStyle w:val="Normal"/>
        <w:numPr>
          <w:ilvl w:val="0"/>
          <w:numId w:val="1"/>
        </w:numPr>
        <w:shd w:val="clear" w:color="auto" w:fill="FFFFFF"/>
        <w:spacing w:lineRule="auto" w:line="240" w:beforeAutospacing="1" w:afterAutospacing="1"/>
        <w:rPr>
          <w:rFonts w:ascii="Verdana" w:hAnsi="Verdana" w:eastAsia="Times New Roman" w:cs="Times New Roman"/>
          <w:color w:val="000000"/>
          <w:sz w:val="17"/>
          <w:szCs w:val="17"/>
          <w:lang w:val="en-US" w:eastAsia="pl-PL"/>
        </w:rPr>
      </w:pPr>
      <w:r>
        <w:rPr>
          <w:rFonts w:eastAsia="Times New Roman" w:cs="Times New Roman" w:ascii="Verdana" w:hAnsi="Verdana"/>
          <w:color w:val="000000"/>
          <w:sz w:val="17"/>
          <w:szCs w:val="17"/>
          <w:lang w:val="en-US" w:eastAsia="pl-PL"/>
        </w:rPr>
        <w:t>Study program solutions for incoming students and course offers for outcoming students and scholars preparing for international mobility.</w:t>
      </w:r>
    </w:p>
    <w:p>
      <w:pPr>
        <w:pStyle w:val="Normal"/>
        <w:numPr>
          <w:ilvl w:val="0"/>
          <w:numId w:val="1"/>
        </w:numPr>
        <w:shd w:val="clear" w:color="auto" w:fill="FFFFFF"/>
        <w:spacing w:lineRule="auto" w:line="240" w:beforeAutospacing="1" w:afterAutospacing="1"/>
        <w:rPr>
          <w:rFonts w:ascii="Verdana" w:hAnsi="Verdana" w:eastAsia="Times New Roman" w:cs="Times New Roman"/>
          <w:color w:val="000000"/>
          <w:sz w:val="17"/>
          <w:szCs w:val="17"/>
          <w:lang w:val="en-US" w:eastAsia="pl-PL"/>
        </w:rPr>
      </w:pPr>
      <w:r>
        <w:rPr>
          <w:rFonts w:eastAsia="Times New Roman" w:cs="Times New Roman" w:ascii="Verdana" w:hAnsi="Verdana"/>
          <w:color w:val="000000"/>
          <w:sz w:val="17"/>
          <w:szCs w:val="17"/>
          <w:lang w:val="en-US" w:eastAsia="pl-PL"/>
        </w:rPr>
        <w:t>Academic writing in English/German and teaching academic writing in (other) foreign languages.</w:t>
      </w:r>
    </w:p>
    <w:p>
      <w:pPr>
        <w:pStyle w:val="Normal"/>
        <w:numPr>
          <w:ilvl w:val="0"/>
          <w:numId w:val="1"/>
        </w:numPr>
        <w:shd w:val="clear" w:color="auto" w:fill="FFFFFF"/>
        <w:spacing w:lineRule="auto" w:line="240" w:beforeAutospacing="1" w:afterAutospacing="1"/>
        <w:rPr>
          <w:rFonts w:ascii="Verdana" w:hAnsi="Verdana" w:eastAsia="Times New Roman" w:cs="Times New Roman"/>
          <w:color w:val="000000"/>
          <w:sz w:val="17"/>
          <w:szCs w:val="17"/>
          <w:lang w:val="en-US" w:eastAsia="pl-PL"/>
        </w:rPr>
      </w:pPr>
      <w:r>
        <w:rPr>
          <w:rFonts w:eastAsia="Times New Roman" w:cs="Times New Roman" w:ascii="Verdana" w:hAnsi="Verdana"/>
          <w:color w:val="000000"/>
          <w:sz w:val="17"/>
          <w:szCs w:val="17"/>
          <w:lang w:val="en-US" w:eastAsia="pl-PL"/>
        </w:rPr>
        <w:t>Transfer of cultural content in humanities.</w:t>
      </w:r>
    </w:p>
    <w:p>
      <w:pPr>
        <w:pStyle w:val="Normal"/>
        <w:numPr>
          <w:ilvl w:val="0"/>
          <w:numId w:val="1"/>
        </w:numPr>
        <w:shd w:val="clear" w:color="auto" w:fill="FFFFFF"/>
        <w:spacing w:lineRule="auto" w:line="240" w:beforeAutospacing="1" w:afterAutospacing="1"/>
        <w:rPr>
          <w:rFonts w:ascii="Verdana" w:hAnsi="Verdana" w:eastAsia="Times New Roman" w:cs="Times New Roman"/>
          <w:color w:val="000000"/>
          <w:sz w:val="17"/>
          <w:szCs w:val="17"/>
          <w:lang w:val="en-US" w:eastAsia="pl-PL"/>
        </w:rPr>
      </w:pPr>
      <w:r>
        <w:rPr>
          <w:rFonts w:eastAsia="Times New Roman" w:cs="Times New Roman" w:ascii="Verdana" w:hAnsi="Verdana"/>
          <w:color w:val="000000"/>
          <w:sz w:val="17"/>
          <w:szCs w:val="17"/>
          <w:lang w:val="en-US" w:eastAsia="pl-PL"/>
        </w:rPr>
        <w:t>Case studies commenting scientific texts from diverse academic fields written in English - updated specific futures of the genre.</w:t>
      </w:r>
    </w:p>
    <w:p>
      <w:pPr>
        <w:pStyle w:val="Normal"/>
        <w:numPr>
          <w:ilvl w:val="0"/>
          <w:numId w:val="1"/>
        </w:numPr>
        <w:shd w:val="clear" w:color="auto" w:fill="FFFFFF"/>
        <w:spacing w:lineRule="auto" w:line="240" w:beforeAutospacing="1" w:afterAutospacing="1"/>
        <w:rPr>
          <w:rFonts w:ascii="Verdana" w:hAnsi="Verdana" w:eastAsia="Times New Roman" w:cs="Times New Roman"/>
          <w:color w:val="000000"/>
          <w:sz w:val="17"/>
          <w:szCs w:val="17"/>
          <w:lang w:val="en-US" w:eastAsia="pl-PL"/>
        </w:rPr>
      </w:pPr>
      <w:r>
        <w:rPr>
          <w:rFonts w:eastAsia="Times New Roman" w:cs="Times New Roman" w:ascii="Verdana" w:hAnsi="Verdana"/>
          <w:color w:val="000000"/>
          <w:sz w:val="17"/>
          <w:szCs w:val="17"/>
          <w:lang w:val="en-US" w:eastAsia="pl-PL"/>
        </w:rPr>
        <w:t>Academic vocabulary in scientific texts - Academic Word List.</w:t>
      </w:r>
    </w:p>
    <w:p>
      <w:pPr>
        <w:pStyle w:val="Normal"/>
        <w:numPr>
          <w:ilvl w:val="0"/>
          <w:numId w:val="1"/>
        </w:numPr>
        <w:shd w:val="clear" w:color="auto" w:fill="FFFFFF"/>
        <w:spacing w:lineRule="auto" w:line="240" w:beforeAutospacing="1" w:afterAutospacing="1"/>
        <w:rPr>
          <w:rFonts w:ascii="Verdana" w:hAnsi="Verdana" w:eastAsia="Times New Roman" w:cs="Times New Roman"/>
          <w:color w:val="000000"/>
          <w:sz w:val="17"/>
          <w:szCs w:val="17"/>
          <w:lang w:val="en-US" w:eastAsia="pl-PL"/>
        </w:rPr>
      </w:pPr>
      <w:r>
        <w:rPr>
          <w:rFonts w:eastAsia="Times New Roman" w:cs="Times New Roman" w:ascii="Verdana" w:hAnsi="Verdana"/>
          <w:color w:val="000000"/>
          <w:sz w:val="17"/>
          <w:szCs w:val="17"/>
          <w:lang w:val="en-US" w:eastAsia="pl-PL"/>
        </w:rPr>
        <w:t>Translation issues of scientific texts.</w:t>
      </w:r>
    </w:p>
    <w:p>
      <w:pPr>
        <w:pStyle w:val="Normal"/>
        <w:numPr>
          <w:ilvl w:val="0"/>
          <w:numId w:val="1"/>
        </w:numPr>
        <w:shd w:val="clear" w:color="auto" w:fill="FFFFFF"/>
        <w:spacing w:lineRule="auto" w:line="240" w:beforeAutospacing="1" w:afterAutospacing="1"/>
        <w:rPr>
          <w:rFonts w:ascii="Verdana" w:hAnsi="Verdana" w:eastAsia="Times New Roman" w:cs="Times New Roman"/>
          <w:color w:val="000000"/>
          <w:sz w:val="17"/>
          <w:szCs w:val="17"/>
          <w:lang w:val="en-US" w:eastAsia="pl-PL"/>
        </w:rPr>
      </w:pPr>
      <w:r>
        <w:rPr>
          <w:rFonts w:eastAsia="Times New Roman" w:cs="Times New Roman" w:ascii="Verdana" w:hAnsi="Verdana"/>
          <w:color w:val="000000"/>
          <w:sz w:val="17"/>
          <w:szCs w:val="17"/>
          <w:lang w:val="en-US" w:eastAsia="pl-PL"/>
        </w:rPr>
        <w:t>Current issues in translation study programs.</w:t>
      </w:r>
    </w:p>
    <w:p>
      <w:pPr>
        <w:pStyle w:val="Normal"/>
        <w:numPr>
          <w:ilvl w:val="0"/>
          <w:numId w:val="1"/>
        </w:numPr>
        <w:shd w:val="clear" w:color="auto" w:fill="FFFFFF"/>
        <w:spacing w:lineRule="auto" w:line="240" w:beforeAutospacing="1" w:afterAutospacing="1"/>
        <w:rPr>
          <w:rFonts w:ascii="Verdana" w:hAnsi="Verdana" w:eastAsia="Times New Roman" w:cs="Times New Roman"/>
          <w:color w:val="000000"/>
          <w:sz w:val="17"/>
          <w:szCs w:val="17"/>
          <w:lang w:val="en-US" w:eastAsia="pl-PL"/>
        </w:rPr>
      </w:pPr>
      <w:r>
        <w:rPr>
          <w:rFonts w:eastAsia="Times New Roman" w:cs="Times New Roman" w:ascii="Verdana" w:hAnsi="Verdana"/>
          <w:color w:val="000000"/>
          <w:sz w:val="17"/>
          <w:szCs w:val="17"/>
          <w:lang w:val="en-US" w:eastAsia="pl-PL"/>
        </w:rPr>
        <w:t>Linguistic competence in foreign languages of students and scholars.</w:t>
      </w:r>
    </w:p>
    <w:p>
      <w:pPr>
        <w:pStyle w:val="Normal"/>
        <w:numPr>
          <w:ilvl w:val="0"/>
          <w:numId w:val="1"/>
        </w:numPr>
        <w:shd w:val="clear" w:color="auto" w:fill="FFFFFF"/>
        <w:spacing w:lineRule="auto" w:line="240" w:beforeAutospacing="1" w:afterAutospacing="1"/>
        <w:rPr>
          <w:rFonts w:ascii="Verdana" w:hAnsi="Verdana" w:eastAsia="Times New Roman" w:cs="Times New Roman"/>
          <w:color w:val="000000"/>
          <w:sz w:val="17"/>
          <w:szCs w:val="17"/>
          <w:lang w:val="en-US" w:eastAsia="pl-PL"/>
        </w:rPr>
      </w:pPr>
      <w:r>
        <w:rPr>
          <w:rFonts w:eastAsia="Times New Roman" w:cs="Times New Roman" w:ascii="Verdana" w:hAnsi="Verdana"/>
          <w:color w:val="000000"/>
          <w:sz w:val="17"/>
          <w:szCs w:val="17"/>
          <w:lang w:val="en-US" w:eastAsia="pl-PL"/>
        </w:rPr>
        <w:t>Current concepts in linguistics (contrastive linguistics) and second language acquisition.</w:t>
      </w:r>
    </w:p>
    <w:p>
      <w:pPr>
        <w:pStyle w:val="Normal"/>
        <w:shd w:val="clear" w:color="auto" w:fill="FFFFFF"/>
        <w:spacing w:lineRule="auto" w:line="240" w:beforeAutospacing="1" w:afterAutospacing="1"/>
        <w:rPr>
          <w:rFonts w:ascii="Verdana" w:hAnsi="Verdana" w:eastAsia="Times New Roman" w:cs="Times New Roman"/>
          <w:color w:val="000000"/>
          <w:sz w:val="17"/>
          <w:szCs w:val="17"/>
          <w:lang w:val="en-US" w:eastAsia="pl-PL"/>
        </w:rPr>
      </w:pPr>
      <w:r>
        <w:rPr>
          <w:rFonts w:eastAsia="Times New Roman" w:cs="Times New Roman" w:ascii="Verdana" w:hAnsi="Verdana"/>
          <w:b/>
          <w:bCs/>
          <w:sz w:val="17"/>
          <w:szCs w:val="17"/>
          <w:lang w:val="en-US" w:eastAsia="pl-PL"/>
        </w:rPr>
        <w:t>Application deadlines</w:t>
      </w:r>
      <w:r>
        <w:rPr>
          <w:rFonts w:eastAsia="Times New Roman" w:cs="Times New Roman" w:ascii="Verdana" w:hAnsi="Verdana"/>
          <w:color w:val="000000"/>
          <w:sz w:val="17"/>
          <w:szCs w:val="17"/>
          <w:lang w:val="en-US" w:eastAsia="pl-PL"/>
        </w:rPr>
        <w:br/>
        <w:t>Application fee: </w:t>
      </w:r>
      <w:r>
        <w:rPr>
          <w:rFonts w:eastAsia="Times New Roman" w:cs="Times New Roman" w:ascii="Verdana" w:hAnsi="Verdana"/>
          <w:b/>
          <w:bCs/>
          <w:color w:val="000000"/>
          <w:sz w:val="17"/>
          <w:szCs w:val="17"/>
          <w:lang w:val="en-US" w:eastAsia="pl-PL"/>
        </w:rPr>
        <w:t>15 EURO</w:t>
      </w:r>
      <w:r>
        <w:rPr>
          <w:rFonts w:eastAsia="Times New Roman" w:cs="Times New Roman" w:ascii="Verdana" w:hAnsi="Verdana"/>
          <w:color w:val="000000"/>
          <w:sz w:val="17"/>
          <w:szCs w:val="17"/>
          <w:lang w:val="en-US" w:eastAsia="pl-PL"/>
        </w:rPr>
        <w:t> (+ 35 EURO publishing fee)</w:t>
        <w:br/>
        <w:t>Languages of the session: </w:t>
      </w:r>
      <w:r>
        <w:rPr>
          <w:rFonts w:eastAsia="Times New Roman" w:cs="Times New Roman" w:ascii="Verdana" w:hAnsi="Verdana"/>
          <w:b/>
          <w:bCs/>
          <w:color w:val="000000"/>
          <w:sz w:val="17"/>
          <w:szCs w:val="17"/>
          <w:lang w:val="en-US" w:eastAsia="pl-PL"/>
        </w:rPr>
        <w:t>English/German</w:t>
      </w:r>
      <w:r>
        <w:rPr>
          <w:rFonts w:eastAsia="Times New Roman" w:cs="Times New Roman" w:ascii="Verdana" w:hAnsi="Verdana"/>
          <w:color w:val="000000"/>
          <w:sz w:val="17"/>
          <w:szCs w:val="17"/>
          <w:lang w:val="en-US" w:eastAsia="pl-PL"/>
        </w:rPr>
        <w:br/>
        <w:t>Deadline for submission of abstracts is </w:t>
      </w:r>
      <w:r>
        <w:rPr>
          <w:rFonts w:eastAsia="Times New Roman" w:cs="Times New Roman" w:ascii="Verdana" w:hAnsi="Verdana"/>
          <w:b/>
          <w:bCs/>
          <w:color w:val="000000"/>
          <w:sz w:val="17"/>
          <w:szCs w:val="17"/>
          <w:lang w:val="en-US" w:eastAsia="pl-PL"/>
        </w:rPr>
        <w:t>February 15th 2018</w:t>
      </w:r>
      <w:r>
        <w:rPr>
          <w:rFonts w:eastAsia="Times New Roman" w:cs="Times New Roman" w:ascii="Verdana" w:hAnsi="Verdana"/>
          <w:color w:val="000000"/>
          <w:sz w:val="17"/>
          <w:szCs w:val="17"/>
          <w:lang w:val="en-US" w:eastAsia="pl-PL"/>
        </w:rPr>
        <w:br/>
        <w:t>Deadline for submission of articles for book publication is </w:t>
      </w:r>
      <w:r>
        <w:rPr>
          <w:rFonts w:eastAsia="Times New Roman" w:cs="Times New Roman" w:ascii="Verdana" w:hAnsi="Verdana"/>
          <w:b/>
          <w:bCs/>
          <w:color w:val="000000"/>
          <w:sz w:val="17"/>
          <w:szCs w:val="17"/>
          <w:lang w:val="en-US" w:eastAsia="pl-PL"/>
        </w:rPr>
        <w:t>July 31st 2018</w:t>
      </w:r>
      <w:r>
        <w:rPr>
          <w:rFonts w:eastAsia="Times New Roman" w:cs="Times New Roman" w:ascii="Verdana" w:hAnsi="Verdana"/>
          <w:color w:val="000000"/>
          <w:sz w:val="17"/>
          <w:szCs w:val="17"/>
          <w:lang w:val="en-US" w:eastAsia="pl-PL"/>
        </w:rPr>
        <w:br/>
        <w:t>Feed back for abstracts will be given until </w:t>
      </w:r>
      <w:r>
        <w:rPr>
          <w:rFonts w:eastAsia="Times New Roman" w:cs="Times New Roman" w:ascii="Verdana" w:hAnsi="Verdana"/>
          <w:b/>
          <w:bCs/>
          <w:color w:val="000000"/>
          <w:sz w:val="17"/>
          <w:szCs w:val="17"/>
          <w:lang w:val="en-US" w:eastAsia="pl-PL"/>
        </w:rPr>
        <w:t>28th of February 2018.</w:t>
      </w:r>
      <w:r>
        <w:rPr>
          <w:rFonts w:eastAsia="Times New Roman" w:cs="Times New Roman" w:ascii="Verdana" w:hAnsi="Verdana"/>
          <w:color w:val="000000"/>
          <w:sz w:val="17"/>
          <w:szCs w:val="17"/>
          <w:lang w:val="en-US" w:eastAsia="pl-PL"/>
        </w:rPr>
        <w:br/>
        <w:t>The contributions will be published near the end of 2018 in a Conference Book</w:t>
      </w:r>
    </w:p>
    <w:p>
      <w:pPr>
        <w:pStyle w:val="Normal"/>
        <w:shd w:val="clear" w:color="auto" w:fill="FFFFFF"/>
        <w:spacing w:lineRule="auto" w:line="240" w:beforeAutospacing="1" w:afterAutospacing="1"/>
        <w:rPr>
          <w:rFonts w:ascii="Verdana" w:hAnsi="Verdana" w:eastAsia="Times New Roman" w:cs="Times New Roman"/>
          <w:color w:val="000000"/>
          <w:sz w:val="17"/>
          <w:szCs w:val="17"/>
          <w:lang w:val="en-US" w:eastAsia="pl-PL"/>
        </w:rPr>
      </w:pPr>
      <w:r>
        <w:rPr>
          <w:rFonts w:eastAsia="Times New Roman" w:cs="Times New Roman" w:ascii="Verdana" w:hAnsi="Verdana"/>
          <w:b/>
          <w:bCs/>
          <w:color w:val="000000"/>
          <w:sz w:val="17"/>
          <w:szCs w:val="17"/>
          <w:u w:val="single"/>
          <w:lang w:val="en-US" w:eastAsia="pl-PL"/>
        </w:rPr>
        <w:t>Information about the terms of payment:</w:t>
      </w:r>
      <w:r>
        <w:rPr>
          <w:rFonts w:eastAsia="Times New Roman" w:cs="Times New Roman" w:ascii="Verdana" w:hAnsi="Verdana"/>
          <w:color w:val="000000"/>
          <w:sz w:val="17"/>
          <w:szCs w:val="17"/>
          <w:lang w:val="en-US" w:eastAsia="pl-PL"/>
        </w:rPr>
        <w:br/>
      </w:r>
      <w:r>
        <w:rPr>
          <w:rFonts w:eastAsia="Times New Roman" w:cs="Times New Roman" w:ascii="Verdana" w:hAnsi="Verdana"/>
          <w:b/>
          <w:bCs/>
          <w:color w:val="000000"/>
          <w:sz w:val="17"/>
          <w:szCs w:val="17"/>
          <w:lang w:val="en-US" w:eastAsia="pl-PL"/>
        </w:rPr>
        <w:t>Recipient:</w:t>
      </w:r>
      <w:r>
        <w:rPr>
          <w:rFonts w:eastAsia="Times New Roman" w:cs="Times New Roman" w:ascii="Verdana" w:hAnsi="Verdana"/>
          <w:color w:val="000000"/>
          <w:sz w:val="17"/>
          <w:szCs w:val="17"/>
          <w:lang w:val="en-US" w:eastAsia="pl-PL"/>
        </w:rPr>
        <w:t> Państwowa Wyższa Szkoła Zawodowa w Nysie</w:t>
        <w:br/>
      </w:r>
      <w:r>
        <w:rPr>
          <w:rFonts w:eastAsia="Times New Roman" w:cs="Times New Roman" w:ascii="Verdana" w:hAnsi="Verdana"/>
          <w:b/>
          <w:bCs/>
          <w:color w:val="000000"/>
          <w:sz w:val="17"/>
          <w:szCs w:val="17"/>
          <w:lang w:val="en-US" w:eastAsia="pl-PL"/>
        </w:rPr>
        <w:t>Address:</w:t>
      </w:r>
      <w:r>
        <w:rPr>
          <w:rFonts w:eastAsia="Times New Roman" w:cs="Times New Roman" w:ascii="Verdana" w:hAnsi="Verdana"/>
          <w:color w:val="000000"/>
          <w:sz w:val="17"/>
          <w:szCs w:val="17"/>
          <w:lang w:val="en-US" w:eastAsia="pl-PL"/>
        </w:rPr>
        <w:t> ul. Armii Krajowej 7, 48-300 NYSA, Polen</w:t>
        <w:br/>
      </w:r>
      <w:r>
        <w:rPr>
          <w:rFonts w:eastAsia="Times New Roman" w:cs="Times New Roman" w:ascii="Verdana" w:hAnsi="Verdana"/>
          <w:b/>
          <w:bCs/>
          <w:color w:val="000000"/>
          <w:sz w:val="17"/>
          <w:szCs w:val="17"/>
          <w:lang w:val="en-US" w:eastAsia="pl-PL"/>
        </w:rPr>
        <w:t>Bank:</w:t>
      </w:r>
      <w:r>
        <w:rPr>
          <w:rFonts w:eastAsia="Times New Roman" w:cs="Times New Roman" w:ascii="Verdana" w:hAnsi="Verdana"/>
          <w:color w:val="000000"/>
          <w:sz w:val="17"/>
          <w:szCs w:val="17"/>
          <w:lang w:val="en-US" w:eastAsia="pl-PL"/>
        </w:rPr>
        <w:t> PKO BP SA in Opole</w:t>
        <w:br/>
      </w:r>
      <w:r>
        <w:rPr>
          <w:rFonts w:eastAsia="Times New Roman" w:cs="Times New Roman" w:ascii="Verdana" w:hAnsi="Verdana"/>
          <w:b/>
          <w:bCs/>
          <w:color w:val="000000"/>
          <w:sz w:val="17"/>
          <w:szCs w:val="17"/>
          <w:lang w:val="en-US" w:eastAsia="pl-PL"/>
        </w:rPr>
        <w:t>Address of the Bank:</w:t>
      </w:r>
      <w:r>
        <w:rPr>
          <w:rFonts w:eastAsia="Times New Roman" w:cs="Times New Roman" w:ascii="Verdana" w:hAnsi="Verdana"/>
          <w:color w:val="000000"/>
          <w:sz w:val="17"/>
          <w:szCs w:val="17"/>
          <w:lang w:val="en-US" w:eastAsia="pl-PL"/>
        </w:rPr>
        <w:t> ul. Krakowska 35, PL-45-950 Opole</w:t>
        <w:br/>
      </w:r>
      <w:r>
        <w:rPr>
          <w:rFonts w:eastAsia="Times New Roman" w:cs="Times New Roman" w:ascii="Verdana" w:hAnsi="Verdana"/>
          <w:b/>
          <w:bCs/>
          <w:color w:val="000000"/>
          <w:sz w:val="17"/>
          <w:szCs w:val="17"/>
          <w:lang w:val="en-US" w:eastAsia="pl-PL"/>
        </w:rPr>
        <w:t>Account No.:</w:t>
      </w:r>
      <w:r>
        <w:rPr>
          <w:rFonts w:eastAsia="Times New Roman" w:cs="Times New Roman" w:ascii="Verdana" w:hAnsi="Verdana"/>
          <w:color w:val="000000"/>
          <w:sz w:val="17"/>
          <w:szCs w:val="17"/>
          <w:lang w:val="en-US" w:eastAsia="pl-PL"/>
        </w:rPr>
        <w:t> IBAN PL 5010 20 3714 0000 410 200 12 7415</w:t>
        <w:br/>
      </w:r>
      <w:r>
        <w:rPr>
          <w:rFonts w:eastAsia="Times New Roman" w:cs="Times New Roman" w:ascii="Verdana" w:hAnsi="Verdana"/>
          <w:b/>
          <w:bCs/>
          <w:color w:val="000000"/>
          <w:sz w:val="17"/>
          <w:szCs w:val="17"/>
          <w:lang w:val="en-US" w:eastAsia="pl-PL"/>
        </w:rPr>
        <w:t>SWIFT:</w:t>
      </w:r>
      <w:r>
        <w:rPr>
          <w:rFonts w:eastAsia="Times New Roman" w:cs="Times New Roman" w:ascii="Verdana" w:hAnsi="Verdana"/>
          <w:color w:val="000000"/>
          <w:sz w:val="17"/>
          <w:szCs w:val="17"/>
          <w:lang w:val="en-US" w:eastAsia="pl-PL"/>
        </w:rPr>
        <w:t> BPKOPLPW</w:t>
        <w:br/>
      </w:r>
      <w:r>
        <w:rPr>
          <w:rFonts w:eastAsia="Times New Roman" w:cs="Times New Roman" w:ascii="Verdana" w:hAnsi="Verdana"/>
          <w:b/>
          <w:bCs/>
          <w:color w:val="000000"/>
          <w:sz w:val="17"/>
          <w:szCs w:val="17"/>
          <w:lang w:val="en-US" w:eastAsia="pl-PL"/>
        </w:rPr>
        <w:t>Payment Title: " Language and Culture as a Challenge in higher Education"</w:t>
      </w:r>
    </w:p>
    <w:p>
      <w:pPr>
        <w:pStyle w:val="Normal"/>
        <w:spacing w:lineRule="auto" w:line="240" w:before="0" w:after="0"/>
        <w:rPr>
          <w:rFonts w:ascii="Verdana" w:hAnsi="Verdana" w:eastAsia="Times New Roman" w:cs="Times New Roman"/>
          <w:b/>
          <w:b/>
          <w:bCs/>
          <w:color w:val="000000"/>
          <w:sz w:val="17"/>
          <w:szCs w:val="17"/>
          <w:u w:val="single"/>
          <w:lang w:val="en-US" w:eastAsia="pl-PL"/>
        </w:rPr>
      </w:pPr>
      <w:r>
        <w:rPr>
          <w:rFonts w:eastAsia="Times New Roman" w:cs="Times New Roman" w:ascii="Verdana" w:hAnsi="Verdana"/>
          <w:b/>
          <w:bCs/>
          <w:color w:val="000000"/>
          <w:sz w:val="17"/>
          <w:szCs w:val="17"/>
          <w:u w:val="single"/>
          <w:lang w:val="en-US" w:eastAsia="pl-PL"/>
        </w:rPr>
        <w:t>Practical information:</w:t>
      </w:r>
    </w:p>
    <w:p>
      <w:pPr>
        <w:pStyle w:val="Normal"/>
        <w:shd w:val="clear" w:color="auto" w:fill="FFFFFF"/>
        <w:spacing w:lineRule="auto" w:line="240" w:beforeAutospacing="1" w:after="0"/>
        <w:rPr>
          <w:rFonts w:ascii="Verdana" w:hAnsi="Verdana" w:eastAsia="Times New Roman" w:cs="Times New Roman"/>
          <w:b/>
          <w:b/>
          <w:color w:val="000000"/>
          <w:sz w:val="17"/>
          <w:szCs w:val="17"/>
          <w:lang w:val="en-US" w:eastAsia="pl-PL"/>
        </w:rPr>
      </w:pPr>
      <w:r>
        <w:rPr>
          <w:rFonts w:eastAsia="Times New Roman" w:cs="Times New Roman" w:ascii="Verdana" w:hAnsi="Verdana"/>
          <w:b/>
          <w:i/>
          <w:iCs/>
          <w:color w:val="000000"/>
          <w:sz w:val="17"/>
          <w:szCs w:val="17"/>
          <w:lang w:val="en-US" w:eastAsia="pl-PL"/>
        </w:rPr>
        <w:t>Arrival</w:t>
      </w:r>
    </w:p>
    <w:p>
      <w:pPr>
        <w:pStyle w:val="Normal"/>
        <w:shd w:val="clear" w:color="auto" w:fill="FFFFFF"/>
        <w:spacing w:lineRule="auto" w:line="240" w:before="0" w:after="100"/>
        <w:rPr>
          <w:rFonts w:ascii="Verdana" w:hAnsi="Verdana" w:eastAsia="Times New Roman" w:cs="Times New Roman"/>
          <w:color w:val="000000"/>
          <w:sz w:val="17"/>
          <w:szCs w:val="17"/>
          <w:lang w:val="en-US" w:eastAsia="pl-PL"/>
        </w:rPr>
      </w:pPr>
      <w:r>
        <w:rPr>
          <w:rFonts w:eastAsia="Times New Roman" w:cs="Times New Roman" w:ascii="Verdana" w:hAnsi="Verdana"/>
          <w:color w:val="000000"/>
          <w:sz w:val="17"/>
          <w:szCs w:val="17"/>
          <w:lang w:val="en-US" w:eastAsia="pl-PL"/>
        </w:rPr>
        <w:t>There is a direct train or bus connection to Neisse/Nysa (connections on www.bahn.de or www.pkp.pl ); if necessary,  we will arrange a bus transfer from Wroclaw/Breslau to Nysa. By plane you will reach Wroclaw/Breslau from many European Cities. We can arrange a low-priced transfer from there to Nysa.</w:t>
      </w:r>
    </w:p>
    <w:p>
      <w:pPr>
        <w:pStyle w:val="Normal"/>
        <w:shd w:val="clear" w:color="auto" w:fill="FFFFFF"/>
        <w:spacing w:lineRule="auto" w:line="240" w:beforeAutospacing="1" w:after="0"/>
        <w:rPr>
          <w:rFonts w:ascii="Verdana" w:hAnsi="Verdana" w:eastAsia="Times New Roman" w:cs="Times New Roman"/>
          <w:b/>
          <w:b/>
          <w:color w:val="000000"/>
          <w:sz w:val="17"/>
          <w:szCs w:val="17"/>
          <w:lang w:val="en-US" w:eastAsia="pl-PL"/>
        </w:rPr>
      </w:pPr>
      <w:r>
        <w:rPr>
          <w:rFonts w:eastAsia="Times New Roman" w:cs="Times New Roman" w:ascii="Verdana" w:hAnsi="Verdana"/>
          <w:b/>
          <w:i/>
          <w:iCs/>
          <w:color w:val="000000"/>
          <w:sz w:val="17"/>
          <w:szCs w:val="17"/>
          <w:lang w:val="en-US" w:eastAsia="pl-PL"/>
        </w:rPr>
        <w:t>Accommodation</w:t>
      </w:r>
    </w:p>
    <w:p>
      <w:pPr>
        <w:pStyle w:val="Normal"/>
        <w:shd w:val="clear" w:color="auto" w:fill="FFFFFF"/>
        <w:spacing w:lineRule="auto" w:line="240" w:before="0" w:after="0"/>
        <w:rPr>
          <w:rFonts w:ascii="Verdana" w:hAnsi="Verdana" w:eastAsia="Times New Roman" w:cs="Times New Roman"/>
          <w:color w:val="000000"/>
          <w:sz w:val="17"/>
          <w:szCs w:val="17"/>
          <w:lang w:val="en-US" w:eastAsia="pl-PL"/>
        </w:rPr>
      </w:pPr>
      <w:r>
        <w:rPr>
          <w:rFonts w:eastAsia="Times New Roman" w:cs="Times New Roman" w:ascii="Verdana" w:hAnsi="Verdana"/>
          <w:color w:val="000000"/>
          <w:sz w:val="17"/>
          <w:szCs w:val="17"/>
          <w:lang w:val="en-US" w:eastAsia="pl-PL"/>
        </w:rPr>
        <w:t>We advise you to book  inexpensive accommodation in the dormitory of the diocese of Nysa (DDF - http://www.ddf.nysa.pl/). There are single or double rooms, all with a bathroom and a toilet. The price for participants of the conference will be 70 Zlotys (about 20 Euros) per person per day, breakfast included. There is no lift in the house. We will arrange the booking if desired. Pease let us know by 30th November 2017 if you would like us to make a reservation for you, because the number of rooms is limited. Bookings will be made in a chronological order. We can also arrange hotel accommodation (prices between 50 and 100 Euros according to hotel standards).</w:t>
      </w:r>
    </w:p>
    <w:p>
      <w:pPr>
        <w:pStyle w:val="Normal"/>
        <w:shd w:val="clear" w:color="auto" w:fill="FFFFFF"/>
        <w:spacing w:lineRule="auto" w:line="240" w:beforeAutospacing="1" w:after="0"/>
        <w:rPr>
          <w:rFonts w:ascii="Verdana" w:hAnsi="Verdana" w:eastAsia="Times New Roman" w:cs="Times New Roman"/>
          <w:b/>
          <w:b/>
          <w:color w:val="000000"/>
          <w:sz w:val="17"/>
          <w:szCs w:val="17"/>
          <w:lang w:val="en-US" w:eastAsia="pl-PL"/>
        </w:rPr>
      </w:pPr>
      <w:r>
        <w:rPr>
          <w:rFonts w:eastAsia="Times New Roman" w:cs="Times New Roman" w:ascii="Verdana" w:hAnsi="Verdana"/>
          <w:b/>
          <w:i/>
          <w:iCs/>
          <w:color w:val="000000"/>
          <w:sz w:val="17"/>
          <w:szCs w:val="17"/>
          <w:lang w:val="en-US" w:eastAsia="pl-PL"/>
        </w:rPr>
        <w:t>Money exchange</w:t>
      </w:r>
    </w:p>
    <w:p>
      <w:pPr>
        <w:pStyle w:val="Normal"/>
        <w:shd w:val="clear" w:color="auto" w:fill="FFFFFF"/>
        <w:spacing w:lineRule="auto" w:line="240" w:before="0" w:after="100"/>
        <w:rPr>
          <w:rFonts w:ascii="Verdana" w:hAnsi="Verdana" w:eastAsia="Times New Roman" w:cs="Times New Roman"/>
          <w:color w:val="000000"/>
          <w:sz w:val="17"/>
          <w:szCs w:val="17"/>
          <w:lang w:val="en-US" w:eastAsia="pl-PL"/>
        </w:rPr>
      </w:pPr>
      <w:r>
        <w:rPr>
          <w:rFonts w:eastAsia="Times New Roman" w:cs="Times New Roman" w:ascii="Verdana" w:hAnsi="Verdana"/>
          <w:color w:val="000000"/>
          <w:sz w:val="17"/>
          <w:szCs w:val="17"/>
          <w:lang w:val="en-US" w:eastAsia="pl-PL"/>
        </w:rPr>
        <w:t>Polish money can be acquired in exchange offices at the airport, at the train stations or in Nysa at cash dispensers.</w:t>
      </w:r>
    </w:p>
    <w:p>
      <w:pPr>
        <w:pStyle w:val="Normal"/>
        <w:shd w:val="clear" w:color="auto" w:fill="FFFFFF"/>
        <w:spacing w:lineRule="auto" w:line="240" w:beforeAutospacing="1" w:afterAutospacing="1"/>
        <w:rPr/>
      </w:pPr>
      <w:r>
        <w:rPr>
          <w:rFonts w:eastAsia="Times New Roman" w:cs="Times New Roman" w:ascii="Verdana" w:hAnsi="Verdana"/>
          <w:i/>
          <w:iCs/>
          <w:color w:val="000000"/>
          <w:sz w:val="17"/>
          <w:szCs w:val="17"/>
          <w:lang w:val="en-US" w:eastAsia="pl-PL"/>
        </w:rPr>
        <w:t xml:space="preserve">Contact: </w:t>
      </w:r>
      <w:r>
        <w:rPr>
          <w:rFonts w:eastAsia="Times New Roman" w:cs="Times New Roman" w:ascii="Verdana" w:hAnsi="Verdana"/>
          <w:color w:val="000000"/>
          <w:sz w:val="17"/>
          <w:szCs w:val="17"/>
          <w:lang w:val="en-US" w:eastAsia="pl-PL"/>
        </w:rPr>
        <w:t xml:space="preserve">External Relations Department &amp; International Cooperation Office, E-mail: </w:t>
      </w:r>
      <w:r>
        <w:rPr>
          <w:lang w:val="en-US"/>
        </w:rPr>
        <w:t>bwm@pwsz.nysa.pl</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Verdana">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7"/>
      </w:rPr>
    </w:lvl>
    <w:lvl w:ilvl="1">
      <w:start w:val="1"/>
      <w:numFmt w:val="bullet"/>
      <w:lvlText w:val="o"/>
      <w:lvlJc w:val="left"/>
      <w:pPr>
        <w:tabs>
          <w:tab w:val="num" w:pos="1440"/>
        </w:tabs>
        <w:ind w:left="1440" w:hanging="360"/>
      </w:pPr>
      <w:rPr>
        <w:rFonts w:ascii="Courier New" w:hAnsi="Courier New" w:cs="Courier New" w:hint="default"/>
        <w:sz w:val="20"/>
        <w:rFonts w:cs="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5456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Verdana" w:hAnsi="Verdana"/>
      <w:sz w:val="17"/>
    </w:rPr>
  </w:style>
  <w:style w:type="character" w:styleId="ListLabel2">
    <w:name w:val="ListLabel 2"/>
    <w:qFormat/>
    <w:rPr>
      <w:rFonts w:cs="Times New Roman"/>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LibreOffice/5.3.0.3$Windows_x86 LibreOffice_project/7074905676c47b82bbcfbea1aeefc84afe1c50e1</Application>
  <Pages>1</Pages>
  <Words>495</Words>
  <Characters>2695</Characters>
  <CharactersWithSpaces>3160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2018-01-10T20:35:00Z</dcterms:created>
  <dc:creator>Biuro</dc:creator>
  <dc:description/>
  <dc:language>pl-PL</dc:language>
  <cp:lastModifiedBy/>
  <dcterms:modified xsi:type="dcterms:W3CDTF">2018-01-11T12:27:22Z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