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5722" w:rsidRDefault="00D45722" w:rsidP="005036D0">
      <w:pPr>
        <w:jc w:val="center"/>
        <w:rPr>
          <w:rFonts w:cstheme="minorHAnsi"/>
          <w:b/>
          <w:sz w:val="28"/>
          <w:szCs w:val="20"/>
        </w:rPr>
      </w:pPr>
    </w:p>
    <w:p w:rsidR="00403AFA" w:rsidRPr="0084005C" w:rsidRDefault="000C4EA2" w:rsidP="005036D0">
      <w:pPr>
        <w:jc w:val="center"/>
        <w:rPr>
          <w:rFonts w:cstheme="minorHAnsi"/>
          <w:b/>
          <w:sz w:val="28"/>
          <w:szCs w:val="20"/>
        </w:rPr>
      </w:pPr>
      <w:r w:rsidRPr="0084005C">
        <w:rPr>
          <w:rFonts w:cstheme="minorHAnsi"/>
          <w:b/>
          <w:sz w:val="28"/>
          <w:szCs w:val="20"/>
        </w:rPr>
        <w:t>Program</w:t>
      </w:r>
      <w:r w:rsidR="00A81A2C" w:rsidRPr="0084005C">
        <w:rPr>
          <w:rFonts w:cstheme="minorHAnsi"/>
          <w:b/>
          <w:sz w:val="28"/>
          <w:szCs w:val="20"/>
        </w:rPr>
        <w:t xml:space="preserve"> Erasmus+</w:t>
      </w:r>
      <w:r w:rsidR="005036D0" w:rsidRPr="0084005C">
        <w:rPr>
          <w:rFonts w:cstheme="minorHAnsi"/>
          <w:b/>
          <w:sz w:val="28"/>
          <w:szCs w:val="20"/>
        </w:rPr>
        <w:t xml:space="preserve"> - mobilność na studia</w:t>
      </w:r>
    </w:p>
    <w:p w:rsidR="00B650FE" w:rsidRDefault="00B650FE" w:rsidP="0087462D">
      <w:pPr>
        <w:jc w:val="both"/>
        <w:rPr>
          <w:rFonts w:cstheme="minorHAnsi"/>
          <w:szCs w:val="20"/>
        </w:rPr>
      </w:pPr>
    </w:p>
    <w:p w:rsidR="0089488A" w:rsidRPr="0084005C" w:rsidRDefault="0089488A" w:rsidP="00B650FE">
      <w:pPr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>Po podpisaniu umowy finansowej na wyjazd na studia w ramach programu Erasmus+:</w:t>
      </w:r>
    </w:p>
    <w:p w:rsidR="00AC2BE6" w:rsidRPr="0084005C" w:rsidRDefault="00AC2BE6" w:rsidP="00AC2BE6">
      <w:pPr>
        <w:pStyle w:val="Akapitzlist"/>
        <w:numPr>
          <w:ilvl w:val="0"/>
          <w:numId w:val="11"/>
        </w:numPr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Zostanie Ci nadana licencja do platformy językowej OLS. Dostęp do platformy jest wsparciem językowym, które otrzymuje każdy student realizujący mobilność. </w:t>
      </w:r>
      <w:r>
        <w:rPr>
          <w:rFonts w:cstheme="minorHAnsi"/>
          <w:szCs w:val="20"/>
        </w:rPr>
        <w:t>Możesz korzystać z platformy w czasie mobilności aby uczyć się języka mobilności.</w:t>
      </w:r>
    </w:p>
    <w:p w:rsidR="0084005C" w:rsidRPr="0084005C" w:rsidRDefault="0084005C" w:rsidP="0084005C">
      <w:pPr>
        <w:pStyle w:val="Akapitzlist"/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</w:p>
    <w:p w:rsidR="0084005C" w:rsidRPr="0084005C" w:rsidRDefault="0089488A" w:rsidP="0084005C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Od momentu rozpoczęcia mobilności </w:t>
      </w:r>
      <w:r w:rsidRPr="0084005C">
        <w:rPr>
          <w:rFonts w:cstheme="minorHAnsi"/>
          <w:szCs w:val="20"/>
          <w:u w:val="single"/>
        </w:rPr>
        <w:t xml:space="preserve">masz 5 tygodni na przygotowanie dokumentu Learning Agreement </w:t>
      </w:r>
      <w:proofErr w:type="spellStart"/>
      <w:r w:rsidRPr="0084005C">
        <w:rPr>
          <w:rFonts w:cstheme="minorHAnsi"/>
          <w:szCs w:val="20"/>
          <w:u w:val="single"/>
        </w:rPr>
        <w:t>during</w:t>
      </w:r>
      <w:proofErr w:type="spellEnd"/>
      <w:r w:rsidRPr="0084005C">
        <w:rPr>
          <w:rFonts w:cstheme="minorHAnsi"/>
          <w:szCs w:val="20"/>
          <w:u w:val="single"/>
        </w:rPr>
        <w:t xml:space="preserve"> the </w:t>
      </w:r>
      <w:proofErr w:type="spellStart"/>
      <w:r w:rsidRPr="0084005C">
        <w:rPr>
          <w:rFonts w:cstheme="minorHAnsi"/>
          <w:szCs w:val="20"/>
          <w:u w:val="single"/>
        </w:rPr>
        <w:t>mobility</w:t>
      </w:r>
      <w:proofErr w:type="spellEnd"/>
      <w:r w:rsidRPr="0084005C">
        <w:rPr>
          <w:rFonts w:cstheme="minorHAnsi"/>
          <w:szCs w:val="20"/>
        </w:rPr>
        <w:t xml:space="preserve"> (</w:t>
      </w:r>
      <w:r w:rsidR="00A448CE" w:rsidRPr="0084005C">
        <w:rPr>
          <w:rFonts w:cstheme="minorHAnsi"/>
          <w:szCs w:val="20"/>
        </w:rPr>
        <w:t xml:space="preserve">jeśli będzie to w Twoim przypadku konieczne). LA </w:t>
      </w:r>
      <w:proofErr w:type="spellStart"/>
      <w:r w:rsidR="00A448CE" w:rsidRPr="0084005C">
        <w:rPr>
          <w:rFonts w:cstheme="minorHAnsi"/>
          <w:szCs w:val="20"/>
        </w:rPr>
        <w:t>during</w:t>
      </w:r>
      <w:proofErr w:type="spellEnd"/>
      <w:r w:rsidR="00A448CE" w:rsidRPr="0084005C">
        <w:rPr>
          <w:rFonts w:cstheme="minorHAnsi"/>
          <w:szCs w:val="20"/>
        </w:rPr>
        <w:t xml:space="preserve"> the </w:t>
      </w:r>
      <w:proofErr w:type="spellStart"/>
      <w:r w:rsidR="00A448CE" w:rsidRPr="0084005C">
        <w:rPr>
          <w:rFonts w:cstheme="minorHAnsi"/>
          <w:szCs w:val="20"/>
        </w:rPr>
        <w:t>mobility</w:t>
      </w:r>
      <w:proofErr w:type="spellEnd"/>
      <w:r w:rsidR="00A448CE" w:rsidRPr="0084005C">
        <w:rPr>
          <w:rFonts w:cstheme="minorHAnsi"/>
          <w:szCs w:val="20"/>
        </w:rPr>
        <w:t xml:space="preserve"> wprowadza zmiany do Twojego programu studiów za granicą. Dlatego tak ważne jest aby przygotować ten dokument jeśli jakikolwiek z komponentów, które zostały pierwotnie zaplanowane w Twoim LA </w:t>
      </w:r>
      <w:proofErr w:type="spellStart"/>
      <w:r w:rsidR="00A448CE" w:rsidRPr="0084005C">
        <w:rPr>
          <w:rFonts w:cstheme="minorHAnsi"/>
          <w:szCs w:val="20"/>
        </w:rPr>
        <w:t>before</w:t>
      </w:r>
      <w:proofErr w:type="spellEnd"/>
      <w:r w:rsidR="00A448CE" w:rsidRPr="0084005C">
        <w:rPr>
          <w:rFonts w:cstheme="minorHAnsi"/>
          <w:szCs w:val="20"/>
        </w:rPr>
        <w:t xml:space="preserve"> the </w:t>
      </w:r>
      <w:proofErr w:type="spellStart"/>
      <w:r w:rsidR="00A448CE" w:rsidRPr="0084005C">
        <w:rPr>
          <w:rFonts w:cstheme="minorHAnsi"/>
          <w:szCs w:val="20"/>
        </w:rPr>
        <w:t>mobility</w:t>
      </w:r>
      <w:proofErr w:type="spellEnd"/>
      <w:r w:rsidR="00A448CE" w:rsidRPr="0084005C">
        <w:rPr>
          <w:rFonts w:cstheme="minorHAnsi"/>
          <w:szCs w:val="20"/>
        </w:rPr>
        <w:t xml:space="preserve"> się zmieniły. LA </w:t>
      </w:r>
      <w:proofErr w:type="spellStart"/>
      <w:r w:rsidR="00A448CE" w:rsidRPr="0084005C">
        <w:rPr>
          <w:rFonts w:cstheme="minorHAnsi"/>
          <w:szCs w:val="20"/>
        </w:rPr>
        <w:t>during</w:t>
      </w:r>
      <w:proofErr w:type="spellEnd"/>
      <w:r w:rsidR="00A448CE" w:rsidRPr="0084005C">
        <w:rPr>
          <w:rFonts w:cstheme="minorHAnsi"/>
          <w:szCs w:val="20"/>
        </w:rPr>
        <w:t xml:space="preserve"> the </w:t>
      </w:r>
      <w:proofErr w:type="spellStart"/>
      <w:r w:rsidR="00A448CE" w:rsidRPr="0084005C">
        <w:rPr>
          <w:rFonts w:cstheme="minorHAnsi"/>
          <w:szCs w:val="20"/>
        </w:rPr>
        <w:t>mobility</w:t>
      </w:r>
      <w:proofErr w:type="spellEnd"/>
      <w:r w:rsidR="00A448CE" w:rsidRPr="0084005C">
        <w:rPr>
          <w:rFonts w:cstheme="minorHAnsi"/>
          <w:szCs w:val="20"/>
        </w:rPr>
        <w:t xml:space="preserve"> jest akceptowane przez te same osoby, które akceptowały T</w:t>
      </w:r>
      <w:r w:rsidR="0084005C">
        <w:rPr>
          <w:rFonts w:cstheme="minorHAnsi"/>
          <w:szCs w:val="20"/>
        </w:rPr>
        <w:t>w</w:t>
      </w:r>
      <w:r w:rsidR="00A448CE" w:rsidRPr="0084005C">
        <w:rPr>
          <w:rFonts w:cstheme="minorHAnsi"/>
          <w:szCs w:val="20"/>
        </w:rPr>
        <w:t xml:space="preserve">ój LA </w:t>
      </w:r>
      <w:proofErr w:type="spellStart"/>
      <w:r w:rsidR="00A448CE" w:rsidRPr="0084005C">
        <w:rPr>
          <w:rFonts w:cstheme="minorHAnsi"/>
          <w:szCs w:val="20"/>
        </w:rPr>
        <w:t>before</w:t>
      </w:r>
      <w:proofErr w:type="spellEnd"/>
      <w:r w:rsidR="00A448CE" w:rsidRPr="0084005C">
        <w:rPr>
          <w:rFonts w:cstheme="minorHAnsi"/>
          <w:szCs w:val="20"/>
        </w:rPr>
        <w:t xml:space="preserve"> the </w:t>
      </w:r>
      <w:proofErr w:type="spellStart"/>
      <w:r w:rsidR="00A448CE" w:rsidRPr="0084005C">
        <w:rPr>
          <w:rFonts w:cstheme="minorHAnsi"/>
          <w:szCs w:val="20"/>
        </w:rPr>
        <w:t>mobility</w:t>
      </w:r>
      <w:proofErr w:type="spellEnd"/>
      <w:r w:rsidR="00A448CE" w:rsidRPr="0084005C">
        <w:rPr>
          <w:rFonts w:cstheme="minorHAnsi"/>
          <w:szCs w:val="20"/>
        </w:rPr>
        <w:t>.</w:t>
      </w:r>
      <w:r w:rsidR="0084005C">
        <w:rPr>
          <w:rFonts w:cstheme="minorHAnsi"/>
          <w:szCs w:val="20"/>
        </w:rPr>
        <w:t xml:space="preserve"> Wzór Learning Agreement </w:t>
      </w:r>
      <w:proofErr w:type="spellStart"/>
      <w:r w:rsidR="0084005C">
        <w:rPr>
          <w:rFonts w:cstheme="minorHAnsi"/>
          <w:szCs w:val="20"/>
        </w:rPr>
        <w:t>during</w:t>
      </w:r>
      <w:proofErr w:type="spellEnd"/>
      <w:r w:rsidR="0084005C">
        <w:rPr>
          <w:rFonts w:cstheme="minorHAnsi"/>
          <w:szCs w:val="20"/>
        </w:rPr>
        <w:t xml:space="preserve"> the </w:t>
      </w:r>
      <w:proofErr w:type="spellStart"/>
      <w:r w:rsidR="0084005C">
        <w:rPr>
          <w:rFonts w:cstheme="minorHAnsi"/>
          <w:szCs w:val="20"/>
        </w:rPr>
        <w:t>mobility</w:t>
      </w:r>
      <w:proofErr w:type="spellEnd"/>
      <w:r w:rsidR="0084005C">
        <w:rPr>
          <w:rFonts w:cstheme="minorHAnsi"/>
          <w:szCs w:val="20"/>
        </w:rPr>
        <w:t xml:space="preserve"> oraz instrukcję wypełniania znajdziesz na naszej stronie internetowej.</w:t>
      </w:r>
    </w:p>
    <w:p w:rsidR="0084005C" w:rsidRPr="0084005C" w:rsidRDefault="0084005C" w:rsidP="0084005C">
      <w:pPr>
        <w:pStyle w:val="Bezodstpw"/>
        <w:rPr>
          <w:rFonts w:cstheme="minorHAnsi"/>
          <w:szCs w:val="20"/>
        </w:rPr>
      </w:pPr>
    </w:p>
    <w:p w:rsidR="00A448CE" w:rsidRPr="0084005C" w:rsidRDefault="00A448CE" w:rsidP="0084005C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Na koniec semestru otrzymasz od nas maila z instrukcją jak wprowadzić zdobyte przez Ciebie oceny za granicą do twojego konta </w:t>
      </w:r>
      <w:proofErr w:type="spellStart"/>
      <w:r w:rsidRPr="0084005C">
        <w:rPr>
          <w:rFonts w:cstheme="minorHAnsi"/>
          <w:szCs w:val="20"/>
        </w:rPr>
        <w:t>USOSweb</w:t>
      </w:r>
      <w:proofErr w:type="spellEnd"/>
      <w:r w:rsidRPr="0084005C">
        <w:rPr>
          <w:rFonts w:cstheme="minorHAnsi"/>
          <w:szCs w:val="20"/>
        </w:rPr>
        <w:t xml:space="preserve">.  Po otrzymaniu </w:t>
      </w:r>
      <w:proofErr w:type="spellStart"/>
      <w:r w:rsidRPr="0084005C">
        <w:rPr>
          <w:rFonts w:cstheme="minorHAnsi"/>
          <w:szCs w:val="20"/>
        </w:rPr>
        <w:t>transkryptu</w:t>
      </w:r>
      <w:proofErr w:type="spellEnd"/>
      <w:r w:rsidRPr="0084005C">
        <w:rPr>
          <w:rFonts w:cstheme="minorHAnsi"/>
          <w:szCs w:val="20"/>
        </w:rPr>
        <w:t xml:space="preserve"> z ocenami (</w:t>
      </w:r>
      <w:proofErr w:type="spellStart"/>
      <w:r w:rsidRPr="0084005C">
        <w:rPr>
          <w:rFonts w:cstheme="minorHAnsi"/>
          <w:szCs w:val="20"/>
        </w:rPr>
        <w:t>Transcript</w:t>
      </w:r>
      <w:proofErr w:type="spellEnd"/>
      <w:r w:rsidRPr="0084005C">
        <w:rPr>
          <w:rFonts w:cstheme="minorHAnsi"/>
          <w:szCs w:val="20"/>
        </w:rPr>
        <w:t xml:space="preserve"> of </w:t>
      </w:r>
      <w:proofErr w:type="spellStart"/>
      <w:r w:rsidRPr="0084005C">
        <w:rPr>
          <w:rFonts w:cstheme="minorHAnsi"/>
          <w:szCs w:val="20"/>
        </w:rPr>
        <w:t>Records</w:t>
      </w:r>
      <w:proofErr w:type="spellEnd"/>
      <w:r w:rsidRPr="0084005C">
        <w:rPr>
          <w:rFonts w:cstheme="minorHAnsi"/>
          <w:szCs w:val="20"/>
        </w:rPr>
        <w:t xml:space="preserve">) z uczelni partnerskiej będziesz musiał </w:t>
      </w:r>
      <w:r w:rsidRPr="00B650FE">
        <w:rPr>
          <w:rFonts w:cstheme="minorHAnsi"/>
          <w:szCs w:val="20"/>
          <w:u w:val="single"/>
        </w:rPr>
        <w:t xml:space="preserve">wpisać przedmioty i oceny z zagranicy </w:t>
      </w:r>
      <w:r w:rsidR="00B650FE" w:rsidRPr="00B650FE">
        <w:rPr>
          <w:rFonts w:cstheme="minorHAnsi"/>
          <w:szCs w:val="20"/>
          <w:u w:val="single"/>
        </w:rPr>
        <w:t xml:space="preserve">do swojego </w:t>
      </w:r>
      <w:proofErr w:type="spellStart"/>
      <w:r w:rsidR="00B650FE" w:rsidRPr="00B650FE">
        <w:rPr>
          <w:rFonts w:cstheme="minorHAnsi"/>
          <w:szCs w:val="20"/>
          <w:u w:val="single"/>
        </w:rPr>
        <w:t>USOSweb</w:t>
      </w:r>
      <w:proofErr w:type="spellEnd"/>
      <w:r w:rsidR="00B650FE">
        <w:rPr>
          <w:rFonts w:cstheme="minorHAnsi"/>
          <w:szCs w:val="20"/>
        </w:rPr>
        <w:t xml:space="preserve"> </w:t>
      </w:r>
      <w:r w:rsidRPr="0084005C">
        <w:rPr>
          <w:rFonts w:cstheme="minorHAnsi"/>
          <w:szCs w:val="20"/>
        </w:rPr>
        <w:t>(oceny będą musiały zostać przetransferowane na polskie odpowiedniki ocen). Następnie Koordynator Kierunku zatwierdzi</w:t>
      </w:r>
      <w:r w:rsidR="0084005C" w:rsidRPr="0084005C">
        <w:rPr>
          <w:rFonts w:cstheme="minorHAnsi"/>
          <w:szCs w:val="20"/>
        </w:rPr>
        <w:t xml:space="preserve"> Twoje oceny zgodnie z </w:t>
      </w:r>
      <w:proofErr w:type="spellStart"/>
      <w:r w:rsidR="0084005C" w:rsidRPr="0084005C">
        <w:rPr>
          <w:rFonts w:cstheme="minorHAnsi"/>
          <w:szCs w:val="20"/>
        </w:rPr>
        <w:t>transk</w:t>
      </w:r>
      <w:r w:rsidRPr="0084005C">
        <w:rPr>
          <w:rFonts w:cstheme="minorHAnsi"/>
          <w:szCs w:val="20"/>
        </w:rPr>
        <w:t>ryptem</w:t>
      </w:r>
      <w:proofErr w:type="spellEnd"/>
      <w:r w:rsidRPr="0084005C">
        <w:rPr>
          <w:rFonts w:cstheme="minorHAnsi"/>
          <w:szCs w:val="20"/>
        </w:rPr>
        <w:t xml:space="preserve"> i dziekanat będzie mógł uznać Twoje zewnętrzne przedmioty.</w:t>
      </w:r>
    </w:p>
    <w:p w:rsidR="00A448CE" w:rsidRPr="00B650FE" w:rsidRDefault="0084005C" w:rsidP="0084005C">
      <w:pPr>
        <w:tabs>
          <w:tab w:val="left" w:pos="426"/>
        </w:tabs>
        <w:ind w:left="284" w:hanging="426"/>
        <w:jc w:val="both"/>
        <w:rPr>
          <w:rFonts w:cstheme="minorHAnsi"/>
          <w:szCs w:val="20"/>
          <w:u w:val="single"/>
        </w:rPr>
      </w:pPr>
      <w:r w:rsidRPr="0084005C">
        <w:rPr>
          <w:rFonts w:cstheme="minorHAnsi"/>
          <w:szCs w:val="20"/>
        </w:rPr>
        <w:tab/>
      </w:r>
      <w:r w:rsidR="00A448CE" w:rsidRPr="00B650FE">
        <w:rPr>
          <w:rFonts w:cstheme="minorHAnsi"/>
          <w:szCs w:val="20"/>
          <w:u w:val="single"/>
        </w:rPr>
        <w:t xml:space="preserve">Oryginał </w:t>
      </w:r>
      <w:proofErr w:type="spellStart"/>
      <w:r w:rsidR="00A448CE" w:rsidRPr="00B650FE">
        <w:rPr>
          <w:rFonts w:cstheme="minorHAnsi"/>
          <w:szCs w:val="20"/>
          <w:u w:val="single"/>
        </w:rPr>
        <w:t>Transkryptu</w:t>
      </w:r>
      <w:proofErr w:type="spellEnd"/>
      <w:r w:rsidR="00A448CE" w:rsidRPr="00B650FE">
        <w:rPr>
          <w:rFonts w:cstheme="minorHAnsi"/>
          <w:szCs w:val="20"/>
          <w:u w:val="single"/>
        </w:rPr>
        <w:t xml:space="preserve"> dostarczasz do naszego Biura, </w:t>
      </w:r>
      <w:r w:rsidR="00A448CE" w:rsidRPr="00B650FE">
        <w:rPr>
          <w:rFonts w:cstheme="minorHAnsi"/>
          <w:szCs w:val="20"/>
        </w:rPr>
        <w:t xml:space="preserve">a kopię (mailowo) </w:t>
      </w:r>
      <w:r w:rsidRPr="00B650FE">
        <w:rPr>
          <w:rFonts w:cstheme="minorHAnsi"/>
          <w:szCs w:val="20"/>
        </w:rPr>
        <w:t>do Ko</w:t>
      </w:r>
      <w:r w:rsidR="00A448CE" w:rsidRPr="00B650FE">
        <w:rPr>
          <w:rFonts w:cstheme="minorHAnsi"/>
          <w:szCs w:val="20"/>
        </w:rPr>
        <w:t>ordynatora Kierunku i dziekanatu.</w:t>
      </w:r>
    </w:p>
    <w:p w:rsidR="00A448CE" w:rsidRPr="0084005C" w:rsidRDefault="00A448CE" w:rsidP="0084005C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Następnie </w:t>
      </w:r>
      <w:r w:rsidRPr="00B650FE">
        <w:rPr>
          <w:rFonts w:cstheme="minorHAnsi"/>
          <w:szCs w:val="20"/>
          <w:u w:val="single"/>
        </w:rPr>
        <w:t>zaliczasz różnice programowe na UO</w:t>
      </w:r>
      <w:r w:rsidRPr="0084005C">
        <w:rPr>
          <w:rFonts w:cstheme="minorHAnsi"/>
          <w:szCs w:val="20"/>
        </w:rPr>
        <w:t>, jeśli takowe są do uzupełnienia.</w:t>
      </w:r>
    </w:p>
    <w:p w:rsidR="0084005C" w:rsidRPr="0084005C" w:rsidRDefault="0084005C" w:rsidP="0084005C">
      <w:pPr>
        <w:pStyle w:val="Akapitzlist"/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</w:p>
    <w:p w:rsidR="00A448CE" w:rsidRPr="0084005C" w:rsidRDefault="00A448CE" w:rsidP="0084005C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Po mobilności </w:t>
      </w:r>
      <w:r w:rsidRPr="00B650FE">
        <w:rPr>
          <w:rFonts w:cstheme="minorHAnsi"/>
          <w:szCs w:val="20"/>
          <w:u w:val="single"/>
        </w:rPr>
        <w:t>dostarczasz do naszego Biura również dokument potwierdzający Twój pobyt na uczelni partnerskiej (</w:t>
      </w:r>
      <w:proofErr w:type="spellStart"/>
      <w:r w:rsidRPr="00B650FE">
        <w:rPr>
          <w:rFonts w:cstheme="minorHAnsi"/>
          <w:szCs w:val="20"/>
          <w:u w:val="single"/>
        </w:rPr>
        <w:t>Certificate</w:t>
      </w:r>
      <w:proofErr w:type="spellEnd"/>
      <w:r w:rsidRPr="00B650FE">
        <w:rPr>
          <w:rFonts w:cstheme="minorHAnsi"/>
          <w:szCs w:val="20"/>
          <w:u w:val="single"/>
        </w:rPr>
        <w:t xml:space="preserve"> of </w:t>
      </w:r>
      <w:r w:rsidR="00AC7E24">
        <w:rPr>
          <w:rStyle w:val="jlqj4b"/>
          <w:lang w:val="en"/>
        </w:rPr>
        <w:t>Attendance</w:t>
      </w:r>
      <w:r w:rsidRPr="002351C3">
        <w:rPr>
          <w:rFonts w:cstheme="minorHAnsi"/>
          <w:szCs w:val="20"/>
        </w:rPr>
        <w:t>)</w:t>
      </w:r>
      <w:r w:rsidRPr="00B650FE">
        <w:rPr>
          <w:rFonts w:cstheme="minorHAnsi"/>
          <w:szCs w:val="20"/>
          <w:u w:val="single"/>
        </w:rPr>
        <w:t>.</w:t>
      </w:r>
      <w:r w:rsidRPr="0084005C">
        <w:rPr>
          <w:rFonts w:cstheme="minorHAnsi"/>
          <w:szCs w:val="20"/>
        </w:rPr>
        <w:t xml:space="preserve"> Jest to najważniejszy dokument Twojej mobilności potwierdzający daty Twojego pobytu. Dokument musi zostać</w:t>
      </w:r>
      <w:r w:rsidR="0084005C" w:rsidRPr="0084005C">
        <w:rPr>
          <w:rFonts w:cstheme="minorHAnsi"/>
          <w:szCs w:val="20"/>
        </w:rPr>
        <w:t xml:space="preserve"> </w:t>
      </w:r>
      <w:r w:rsidR="0084005C" w:rsidRPr="00B650FE">
        <w:rPr>
          <w:rFonts w:cstheme="minorHAnsi"/>
          <w:szCs w:val="20"/>
          <w:u w:val="single"/>
        </w:rPr>
        <w:t>dostarczony</w:t>
      </w:r>
      <w:r w:rsidRPr="00B650FE">
        <w:rPr>
          <w:rFonts w:cstheme="minorHAnsi"/>
          <w:szCs w:val="20"/>
          <w:u w:val="single"/>
        </w:rPr>
        <w:t xml:space="preserve"> w oryginale</w:t>
      </w:r>
      <w:r w:rsidRPr="0084005C">
        <w:rPr>
          <w:rFonts w:cstheme="minorHAnsi"/>
          <w:szCs w:val="20"/>
        </w:rPr>
        <w:t xml:space="preserve"> do naszego Biura niezwłocznie po zakończonej </w:t>
      </w:r>
      <w:r w:rsidR="0084005C" w:rsidRPr="0084005C">
        <w:rPr>
          <w:rFonts w:cstheme="minorHAnsi"/>
          <w:szCs w:val="20"/>
        </w:rPr>
        <w:t>mobilności</w:t>
      </w:r>
      <w:r w:rsidRPr="0084005C">
        <w:rPr>
          <w:rFonts w:cstheme="minorHAnsi"/>
          <w:szCs w:val="20"/>
        </w:rPr>
        <w:t xml:space="preserve">. </w:t>
      </w:r>
    </w:p>
    <w:p w:rsidR="00A448CE" w:rsidRPr="0084005C" w:rsidRDefault="0084005C" w:rsidP="0084005C">
      <w:p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ab/>
      </w:r>
      <w:r w:rsidR="00A448CE" w:rsidRPr="0084005C">
        <w:rPr>
          <w:rFonts w:cstheme="minorHAnsi"/>
          <w:szCs w:val="20"/>
        </w:rPr>
        <w:t xml:space="preserve">Zarówno dokument </w:t>
      </w:r>
      <w:proofErr w:type="spellStart"/>
      <w:r w:rsidR="00A448CE" w:rsidRPr="0084005C">
        <w:rPr>
          <w:rFonts w:cstheme="minorHAnsi"/>
          <w:szCs w:val="20"/>
        </w:rPr>
        <w:t>Transcript</w:t>
      </w:r>
      <w:proofErr w:type="spellEnd"/>
      <w:r w:rsidR="00A448CE" w:rsidRPr="0084005C">
        <w:rPr>
          <w:rFonts w:cstheme="minorHAnsi"/>
          <w:szCs w:val="20"/>
        </w:rPr>
        <w:t xml:space="preserve"> of </w:t>
      </w:r>
      <w:proofErr w:type="spellStart"/>
      <w:r w:rsidR="00A448CE" w:rsidRPr="0084005C">
        <w:rPr>
          <w:rFonts w:cstheme="minorHAnsi"/>
          <w:szCs w:val="20"/>
        </w:rPr>
        <w:t>Records</w:t>
      </w:r>
      <w:proofErr w:type="spellEnd"/>
      <w:r w:rsidR="00A448CE" w:rsidRPr="0084005C">
        <w:rPr>
          <w:rFonts w:cstheme="minorHAnsi"/>
          <w:szCs w:val="20"/>
        </w:rPr>
        <w:t xml:space="preserve"> jak i </w:t>
      </w:r>
      <w:proofErr w:type="spellStart"/>
      <w:r w:rsidR="00A448CE" w:rsidRPr="0084005C">
        <w:rPr>
          <w:rFonts w:cstheme="minorHAnsi"/>
          <w:szCs w:val="20"/>
        </w:rPr>
        <w:t>Certificate</w:t>
      </w:r>
      <w:proofErr w:type="spellEnd"/>
      <w:r w:rsidR="00A448CE" w:rsidRPr="0084005C">
        <w:rPr>
          <w:rFonts w:cstheme="minorHAnsi"/>
          <w:szCs w:val="20"/>
        </w:rPr>
        <w:t xml:space="preserve"> of </w:t>
      </w:r>
      <w:proofErr w:type="spellStart"/>
      <w:r w:rsidR="00A448CE" w:rsidRPr="0084005C">
        <w:rPr>
          <w:rFonts w:cstheme="minorHAnsi"/>
          <w:szCs w:val="20"/>
        </w:rPr>
        <w:t>Attendance</w:t>
      </w:r>
      <w:proofErr w:type="spellEnd"/>
      <w:r w:rsidR="00A448CE" w:rsidRPr="0084005C">
        <w:rPr>
          <w:rFonts w:cstheme="minorHAnsi"/>
          <w:szCs w:val="20"/>
        </w:rPr>
        <w:t xml:space="preserve"> to standardowe dokumenty </w:t>
      </w:r>
      <w:proofErr w:type="spellStart"/>
      <w:r w:rsidR="00A448CE" w:rsidRPr="0084005C">
        <w:rPr>
          <w:rFonts w:cstheme="minorHAnsi"/>
          <w:szCs w:val="20"/>
        </w:rPr>
        <w:t>mobilnościowe</w:t>
      </w:r>
      <w:proofErr w:type="spellEnd"/>
      <w:r w:rsidR="00A448CE" w:rsidRPr="0084005C">
        <w:rPr>
          <w:rFonts w:cstheme="minorHAnsi"/>
          <w:szCs w:val="20"/>
        </w:rPr>
        <w:t xml:space="preserve">, która uczelnia partnerska ma obowiązek </w:t>
      </w:r>
      <w:r w:rsidRPr="0084005C">
        <w:rPr>
          <w:rFonts w:cstheme="minorHAnsi"/>
          <w:szCs w:val="20"/>
        </w:rPr>
        <w:t xml:space="preserve">wystawić. </w:t>
      </w:r>
    </w:p>
    <w:p w:rsidR="0084005C" w:rsidRPr="0084005C" w:rsidRDefault="0084005C" w:rsidP="0084005C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Po zakończeniu mobilności będziesz musiał wypełnić </w:t>
      </w:r>
      <w:r w:rsidRPr="00B650FE">
        <w:rPr>
          <w:rFonts w:cstheme="minorHAnsi"/>
          <w:szCs w:val="20"/>
          <w:u w:val="single"/>
        </w:rPr>
        <w:t xml:space="preserve">raport online po zakończeniu mobilności (EU </w:t>
      </w:r>
      <w:proofErr w:type="spellStart"/>
      <w:r w:rsidRPr="00B650FE">
        <w:rPr>
          <w:rFonts w:cstheme="minorHAnsi"/>
          <w:szCs w:val="20"/>
          <w:u w:val="single"/>
        </w:rPr>
        <w:t>survey</w:t>
      </w:r>
      <w:proofErr w:type="spellEnd"/>
      <w:r w:rsidRPr="00B650FE">
        <w:rPr>
          <w:rFonts w:cstheme="minorHAnsi"/>
          <w:szCs w:val="20"/>
          <w:u w:val="single"/>
        </w:rPr>
        <w:t>).</w:t>
      </w:r>
      <w:r w:rsidRPr="0084005C">
        <w:rPr>
          <w:rFonts w:cstheme="minorHAnsi"/>
          <w:szCs w:val="20"/>
        </w:rPr>
        <w:t xml:space="preserve"> Jest to krótki raport, do którego zaproszenie otrzymasz mailowo.</w:t>
      </w:r>
    </w:p>
    <w:p w:rsidR="0084005C" w:rsidRPr="0084005C" w:rsidRDefault="0084005C" w:rsidP="0084005C">
      <w:p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ab/>
        <w:t>Po wykonaniu wszystkich powyższych kroków Twoja mobilność będzie mogła zostać ostatecznie rozliczona i zamknięta, a Twoja ostatnia rata stypendium wypłacona.</w:t>
      </w:r>
    </w:p>
    <w:p w:rsidR="0084005C" w:rsidRPr="0084005C" w:rsidRDefault="0084005C" w:rsidP="0084005C">
      <w:pPr>
        <w:rPr>
          <w:rFonts w:cstheme="minorHAnsi"/>
          <w:szCs w:val="20"/>
        </w:rPr>
      </w:pPr>
    </w:p>
    <w:p w:rsidR="0084005C" w:rsidRPr="0084005C" w:rsidRDefault="0084005C" w:rsidP="0084005C">
      <w:pPr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Szczegółowa procedura postępowania Krok po Kroku znajduje się na naszej stronie internetowej: </w:t>
      </w:r>
      <w:hyperlink r:id="rId8" w:history="1">
        <w:r w:rsidRPr="0084005C">
          <w:rPr>
            <w:rStyle w:val="Hipercze"/>
            <w:rFonts w:cstheme="minorHAnsi"/>
            <w:szCs w:val="20"/>
          </w:rPr>
          <w:t>http://hello.uni.opole.pl/krok-po-kroku-2/</w:t>
        </w:r>
      </w:hyperlink>
    </w:p>
    <w:p w:rsidR="0084005C" w:rsidRDefault="0084005C" w:rsidP="0084005C">
      <w:pPr>
        <w:jc w:val="both"/>
      </w:pPr>
    </w:p>
    <w:p w:rsidR="00A448CE" w:rsidRDefault="00A448CE" w:rsidP="00A448CE">
      <w:pPr>
        <w:pStyle w:val="Akapitzlist"/>
        <w:jc w:val="both"/>
      </w:pPr>
    </w:p>
    <w:p w:rsidR="00AC2BE6" w:rsidRDefault="00AC2BE6" w:rsidP="00A448CE">
      <w:pPr>
        <w:pStyle w:val="Akapitzlist"/>
        <w:jc w:val="both"/>
      </w:pPr>
    </w:p>
    <w:p w:rsidR="00AC2BE6" w:rsidRDefault="00AC2BE6" w:rsidP="00A448CE">
      <w:pPr>
        <w:pStyle w:val="Akapitzlist"/>
        <w:jc w:val="both"/>
      </w:pPr>
    </w:p>
    <w:p w:rsidR="00AC2BE6" w:rsidRDefault="00AC2BE6" w:rsidP="00A448CE">
      <w:pPr>
        <w:pStyle w:val="Akapitzlist"/>
        <w:jc w:val="both"/>
      </w:pPr>
    </w:p>
    <w:p w:rsidR="00D45722" w:rsidRDefault="00D45722" w:rsidP="00D45722">
      <w:pPr>
        <w:jc w:val="center"/>
        <w:rPr>
          <w:rFonts w:cstheme="minorHAnsi"/>
          <w:b/>
          <w:sz w:val="28"/>
          <w:szCs w:val="20"/>
        </w:rPr>
      </w:pPr>
    </w:p>
    <w:p w:rsidR="00D45722" w:rsidRDefault="00D45722" w:rsidP="00D45722">
      <w:pPr>
        <w:jc w:val="center"/>
        <w:rPr>
          <w:rFonts w:cstheme="minorHAnsi"/>
          <w:b/>
          <w:sz w:val="28"/>
          <w:szCs w:val="20"/>
        </w:rPr>
      </w:pPr>
      <w:r w:rsidRPr="0084005C">
        <w:rPr>
          <w:rFonts w:cstheme="minorHAnsi"/>
          <w:b/>
          <w:sz w:val="28"/>
          <w:szCs w:val="20"/>
        </w:rPr>
        <w:t xml:space="preserve">Program Erasmus+ - mobilność na </w:t>
      </w:r>
      <w:r>
        <w:rPr>
          <w:rFonts w:cstheme="minorHAnsi"/>
          <w:b/>
          <w:sz w:val="28"/>
          <w:szCs w:val="20"/>
        </w:rPr>
        <w:t>praktykę</w:t>
      </w:r>
    </w:p>
    <w:p w:rsidR="00D45722" w:rsidRPr="007A0327" w:rsidRDefault="00D45722" w:rsidP="00D45722">
      <w:pPr>
        <w:jc w:val="center"/>
        <w:rPr>
          <w:rFonts w:cstheme="minorHAnsi"/>
          <w:b/>
          <w:sz w:val="28"/>
          <w:szCs w:val="20"/>
        </w:rPr>
      </w:pPr>
    </w:p>
    <w:p w:rsidR="00D45722" w:rsidRPr="0084005C" w:rsidRDefault="00D45722" w:rsidP="00D45722">
      <w:pPr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>Po podpisaniu umow</w:t>
      </w:r>
      <w:r>
        <w:rPr>
          <w:rFonts w:cstheme="minorHAnsi"/>
          <w:szCs w:val="20"/>
        </w:rPr>
        <w:t>y finansowej na wyjazd na praktykę</w:t>
      </w:r>
      <w:r w:rsidRPr="0084005C">
        <w:rPr>
          <w:rFonts w:cstheme="minorHAnsi"/>
          <w:szCs w:val="20"/>
        </w:rPr>
        <w:t xml:space="preserve"> w ramach programu Erasmus+:</w:t>
      </w:r>
    </w:p>
    <w:p w:rsidR="00D45722" w:rsidRPr="0084005C" w:rsidRDefault="00D45722" w:rsidP="00D45722">
      <w:pPr>
        <w:pStyle w:val="Akapitzlist"/>
        <w:numPr>
          <w:ilvl w:val="0"/>
          <w:numId w:val="11"/>
        </w:numPr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 xml:space="preserve">Zostanie Ci nadana licencja do platformy językowej OLS. Dostęp do platformy jest wsparciem językowym, które otrzymuje każdy student realizujący mobilność. </w:t>
      </w:r>
      <w:r>
        <w:rPr>
          <w:rFonts w:cstheme="minorHAnsi"/>
          <w:szCs w:val="20"/>
        </w:rPr>
        <w:t>Możesz korzystać z platformy w czasie mobilności aby uczyć się języka mobilności.</w:t>
      </w:r>
    </w:p>
    <w:p w:rsidR="00D45722" w:rsidRPr="0084005C" w:rsidRDefault="00D45722" w:rsidP="00D45722">
      <w:pPr>
        <w:pStyle w:val="Akapitzlist"/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</w:p>
    <w:p w:rsidR="00D45722" w:rsidRPr="0084005C" w:rsidRDefault="00D45722" w:rsidP="00D45722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1A64E6">
        <w:rPr>
          <w:rFonts w:cstheme="minorHAnsi"/>
          <w:szCs w:val="20"/>
          <w:u w:val="single"/>
        </w:rPr>
        <w:t>Jeśli w trakcie Twoje mobilności nastąpią jakieś zmiany</w:t>
      </w:r>
      <w:r>
        <w:rPr>
          <w:rFonts w:cstheme="minorHAnsi"/>
          <w:szCs w:val="20"/>
        </w:rPr>
        <w:t xml:space="preserve"> w pierwotnie zaplanowanym programie Twojej praktyki, czasie jej trwania lub nastąpi zmiana opiekuna praktyki </w:t>
      </w:r>
      <w:r w:rsidRPr="001A64E6">
        <w:rPr>
          <w:rFonts w:cstheme="minorHAnsi"/>
          <w:szCs w:val="20"/>
          <w:u w:val="single"/>
        </w:rPr>
        <w:t xml:space="preserve">musisz przygotować dokument Learning Agreement </w:t>
      </w:r>
      <w:proofErr w:type="spellStart"/>
      <w:r w:rsidRPr="001A64E6">
        <w:rPr>
          <w:rFonts w:cstheme="minorHAnsi"/>
          <w:szCs w:val="20"/>
          <w:u w:val="single"/>
        </w:rPr>
        <w:t>during</w:t>
      </w:r>
      <w:proofErr w:type="spellEnd"/>
      <w:r w:rsidRPr="001A64E6">
        <w:rPr>
          <w:rFonts w:cstheme="minorHAnsi"/>
          <w:szCs w:val="20"/>
          <w:u w:val="single"/>
        </w:rPr>
        <w:t xml:space="preserve"> the </w:t>
      </w:r>
      <w:proofErr w:type="spellStart"/>
      <w:r w:rsidRPr="001A64E6">
        <w:rPr>
          <w:rFonts w:cstheme="minorHAnsi"/>
          <w:szCs w:val="20"/>
          <w:u w:val="single"/>
        </w:rPr>
        <w:t>mobility</w:t>
      </w:r>
      <w:proofErr w:type="spellEnd"/>
      <w:r w:rsidRPr="001A64E6">
        <w:rPr>
          <w:rFonts w:cstheme="minorHAnsi"/>
          <w:szCs w:val="20"/>
          <w:u w:val="single"/>
        </w:rPr>
        <w:t>.</w:t>
      </w:r>
      <w:r w:rsidRPr="0084005C">
        <w:rPr>
          <w:rFonts w:cstheme="minorHAnsi"/>
          <w:szCs w:val="20"/>
        </w:rPr>
        <w:t xml:space="preserve"> LA </w:t>
      </w:r>
      <w:proofErr w:type="spellStart"/>
      <w:r w:rsidRPr="0084005C">
        <w:rPr>
          <w:rFonts w:cstheme="minorHAnsi"/>
          <w:szCs w:val="20"/>
        </w:rPr>
        <w:t>during</w:t>
      </w:r>
      <w:proofErr w:type="spellEnd"/>
      <w:r w:rsidRPr="0084005C">
        <w:rPr>
          <w:rFonts w:cstheme="minorHAnsi"/>
          <w:szCs w:val="20"/>
        </w:rPr>
        <w:t xml:space="preserve"> the </w:t>
      </w:r>
      <w:proofErr w:type="spellStart"/>
      <w:r w:rsidRPr="0084005C">
        <w:rPr>
          <w:rFonts w:cstheme="minorHAnsi"/>
          <w:szCs w:val="20"/>
        </w:rPr>
        <w:t>mobility</w:t>
      </w:r>
      <w:proofErr w:type="spellEnd"/>
      <w:r w:rsidRPr="0084005C">
        <w:rPr>
          <w:rFonts w:cstheme="minorHAnsi"/>
          <w:szCs w:val="20"/>
        </w:rPr>
        <w:t xml:space="preserve"> wprowad</w:t>
      </w:r>
      <w:r>
        <w:rPr>
          <w:rFonts w:cstheme="minorHAnsi"/>
          <w:szCs w:val="20"/>
        </w:rPr>
        <w:t>za zmiany do Twojego programu praktyki</w:t>
      </w:r>
      <w:r w:rsidRPr="0084005C">
        <w:rPr>
          <w:rFonts w:cstheme="minorHAnsi"/>
          <w:szCs w:val="20"/>
        </w:rPr>
        <w:t xml:space="preserve"> za granicą. Dlatego tak ważne jest aby przygotować ten dokument jeśli jakikolwiek z komponentów, które zostały pierwotnie zaplanowane w Twoim LA </w:t>
      </w:r>
      <w:proofErr w:type="spellStart"/>
      <w:r w:rsidRPr="0084005C">
        <w:rPr>
          <w:rFonts w:cstheme="minorHAnsi"/>
          <w:szCs w:val="20"/>
        </w:rPr>
        <w:t>before</w:t>
      </w:r>
      <w:proofErr w:type="spellEnd"/>
      <w:r w:rsidRPr="0084005C">
        <w:rPr>
          <w:rFonts w:cstheme="minorHAnsi"/>
          <w:szCs w:val="20"/>
        </w:rPr>
        <w:t xml:space="preserve"> the </w:t>
      </w:r>
      <w:proofErr w:type="spellStart"/>
      <w:r w:rsidRPr="0084005C">
        <w:rPr>
          <w:rFonts w:cstheme="minorHAnsi"/>
          <w:szCs w:val="20"/>
        </w:rPr>
        <w:t>mobility</w:t>
      </w:r>
      <w:proofErr w:type="spellEnd"/>
      <w:r w:rsidRPr="0084005C">
        <w:rPr>
          <w:rFonts w:cstheme="minorHAnsi"/>
          <w:szCs w:val="20"/>
        </w:rPr>
        <w:t xml:space="preserve"> się zmieniły. LA </w:t>
      </w:r>
      <w:proofErr w:type="spellStart"/>
      <w:r w:rsidRPr="0084005C">
        <w:rPr>
          <w:rFonts w:cstheme="minorHAnsi"/>
          <w:szCs w:val="20"/>
        </w:rPr>
        <w:t>during</w:t>
      </w:r>
      <w:proofErr w:type="spellEnd"/>
      <w:r w:rsidRPr="0084005C">
        <w:rPr>
          <w:rFonts w:cstheme="minorHAnsi"/>
          <w:szCs w:val="20"/>
        </w:rPr>
        <w:t xml:space="preserve"> the </w:t>
      </w:r>
      <w:proofErr w:type="spellStart"/>
      <w:r w:rsidRPr="0084005C">
        <w:rPr>
          <w:rFonts w:cstheme="minorHAnsi"/>
          <w:szCs w:val="20"/>
        </w:rPr>
        <w:t>mobility</w:t>
      </w:r>
      <w:proofErr w:type="spellEnd"/>
      <w:r w:rsidRPr="0084005C">
        <w:rPr>
          <w:rFonts w:cstheme="minorHAnsi"/>
          <w:szCs w:val="20"/>
        </w:rPr>
        <w:t xml:space="preserve"> jest akceptowane przez te same osoby, które akceptowały T</w:t>
      </w:r>
      <w:r>
        <w:rPr>
          <w:rFonts w:cstheme="minorHAnsi"/>
          <w:szCs w:val="20"/>
        </w:rPr>
        <w:t>w</w:t>
      </w:r>
      <w:r w:rsidRPr="0084005C">
        <w:rPr>
          <w:rFonts w:cstheme="minorHAnsi"/>
          <w:szCs w:val="20"/>
        </w:rPr>
        <w:t xml:space="preserve">ój LA </w:t>
      </w:r>
      <w:proofErr w:type="spellStart"/>
      <w:r w:rsidRPr="0084005C">
        <w:rPr>
          <w:rFonts w:cstheme="minorHAnsi"/>
          <w:szCs w:val="20"/>
        </w:rPr>
        <w:t>before</w:t>
      </w:r>
      <w:proofErr w:type="spellEnd"/>
      <w:r w:rsidRPr="0084005C">
        <w:rPr>
          <w:rFonts w:cstheme="minorHAnsi"/>
          <w:szCs w:val="20"/>
        </w:rPr>
        <w:t xml:space="preserve"> the </w:t>
      </w:r>
      <w:proofErr w:type="spellStart"/>
      <w:r w:rsidRPr="0084005C">
        <w:rPr>
          <w:rFonts w:cstheme="minorHAnsi"/>
          <w:szCs w:val="20"/>
        </w:rPr>
        <w:t>mobility</w:t>
      </w:r>
      <w:proofErr w:type="spellEnd"/>
      <w:r w:rsidRPr="0084005C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Wzór Learning Agreement </w:t>
      </w:r>
      <w:proofErr w:type="spellStart"/>
      <w:r>
        <w:rPr>
          <w:rFonts w:cstheme="minorHAnsi"/>
          <w:szCs w:val="20"/>
        </w:rPr>
        <w:t>during</w:t>
      </w:r>
      <w:proofErr w:type="spellEnd"/>
      <w:r>
        <w:rPr>
          <w:rFonts w:cstheme="minorHAnsi"/>
          <w:szCs w:val="20"/>
        </w:rPr>
        <w:t xml:space="preserve"> the </w:t>
      </w:r>
      <w:proofErr w:type="spellStart"/>
      <w:r>
        <w:rPr>
          <w:rFonts w:cstheme="minorHAnsi"/>
          <w:szCs w:val="20"/>
        </w:rPr>
        <w:t>mobility</w:t>
      </w:r>
      <w:proofErr w:type="spellEnd"/>
      <w:r>
        <w:rPr>
          <w:rFonts w:cstheme="minorHAnsi"/>
          <w:szCs w:val="20"/>
        </w:rPr>
        <w:t xml:space="preserve"> oraz instrukcję wypełniania znajdziesz na naszej stronie internetowej.</w:t>
      </w:r>
    </w:p>
    <w:p w:rsidR="00D45722" w:rsidRPr="0084005C" w:rsidRDefault="00D45722" w:rsidP="00D45722">
      <w:pPr>
        <w:pStyle w:val="Bezodstpw"/>
        <w:rPr>
          <w:rFonts w:cstheme="minorHAnsi"/>
          <w:szCs w:val="20"/>
        </w:rPr>
      </w:pPr>
    </w:p>
    <w:p w:rsidR="00D45722" w:rsidRPr="001A64E6" w:rsidRDefault="00D45722" w:rsidP="00D45722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  <w:u w:val="single"/>
        </w:rPr>
      </w:pPr>
      <w:r w:rsidRPr="001A64E6">
        <w:rPr>
          <w:rFonts w:cstheme="minorHAnsi"/>
          <w:szCs w:val="20"/>
          <w:u w:val="single"/>
        </w:rPr>
        <w:t xml:space="preserve">Po mobilności musisz dostarczyć do naszego Biura oryginał trzeciej części Learning Agreement </w:t>
      </w:r>
      <w:proofErr w:type="spellStart"/>
      <w:r w:rsidRPr="001A64E6">
        <w:rPr>
          <w:rFonts w:cstheme="minorHAnsi"/>
          <w:szCs w:val="20"/>
          <w:u w:val="single"/>
        </w:rPr>
        <w:t>After</w:t>
      </w:r>
      <w:proofErr w:type="spellEnd"/>
      <w:r w:rsidRPr="001A64E6">
        <w:rPr>
          <w:rFonts w:cstheme="minorHAnsi"/>
          <w:szCs w:val="20"/>
          <w:u w:val="single"/>
        </w:rPr>
        <w:t xml:space="preserve"> the </w:t>
      </w:r>
      <w:proofErr w:type="spellStart"/>
      <w:r w:rsidRPr="001A64E6">
        <w:rPr>
          <w:rFonts w:cstheme="minorHAnsi"/>
          <w:szCs w:val="20"/>
          <w:u w:val="single"/>
        </w:rPr>
        <w:t>mobility</w:t>
      </w:r>
      <w:proofErr w:type="spellEnd"/>
      <w:r w:rsidRPr="001A64E6">
        <w:rPr>
          <w:rFonts w:cstheme="minorHAnsi"/>
          <w:szCs w:val="20"/>
        </w:rPr>
        <w:t xml:space="preserve">. Ta część LA jest najważniejszemu dokumentem rozliczeniowym Twojej mobilności, który potwierdza zarówno program odbytej praktyki jak i czas jej trwania. LA </w:t>
      </w:r>
      <w:proofErr w:type="spellStart"/>
      <w:r w:rsidRPr="001A64E6">
        <w:rPr>
          <w:rFonts w:cstheme="minorHAnsi"/>
          <w:szCs w:val="20"/>
        </w:rPr>
        <w:t>After</w:t>
      </w:r>
      <w:proofErr w:type="spellEnd"/>
      <w:r w:rsidRPr="001A64E6">
        <w:rPr>
          <w:rFonts w:cstheme="minorHAnsi"/>
          <w:szCs w:val="20"/>
        </w:rPr>
        <w:t xml:space="preserve"> the </w:t>
      </w:r>
      <w:proofErr w:type="spellStart"/>
      <w:r w:rsidRPr="001A64E6">
        <w:rPr>
          <w:rFonts w:cstheme="minorHAnsi"/>
          <w:szCs w:val="20"/>
        </w:rPr>
        <w:t>mobility</w:t>
      </w:r>
      <w:proofErr w:type="spellEnd"/>
      <w:r w:rsidRPr="001A64E6">
        <w:rPr>
          <w:rFonts w:cstheme="minorHAnsi"/>
          <w:szCs w:val="20"/>
        </w:rPr>
        <w:t xml:space="preserve"> mus</w:t>
      </w:r>
      <w:r>
        <w:rPr>
          <w:rFonts w:cstheme="minorHAnsi"/>
          <w:szCs w:val="20"/>
        </w:rPr>
        <w:t>i zostać podpisany przez Twojego opiekuna praktyki (me</w:t>
      </w:r>
      <w:r w:rsidRPr="001A64E6">
        <w:rPr>
          <w:rFonts w:cstheme="minorHAnsi"/>
          <w:szCs w:val="20"/>
        </w:rPr>
        <w:t>ntora) w instytucji przyjmującej</w:t>
      </w:r>
      <w:r>
        <w:rPr>
          <w:rFonts w:cstheme="minorHAnsi"/>
          <w:szCs w:val="20"/>
        </w:rPr>
        <w:t>.</w:t>
      </w:r>
    </w:p>
    <w:p w:rsidR="00D45722" w:rsidRPr="001A64E6" w:rsidRDefault="00D45722" w:rsidP="00D45722">
      <w:pPr>
        <w:pStyle w:val="Akapitzlist"/>
        <w:rPr>
          <w:rFonts w:cstheme="minorHAnsi"/>
          <w:szCs w:val="20"/>
          <w:u w:val="single"/>
        </w:rPr>
      </w:pPr>
    </w:p>
    <w:p w:rsidR="00D45722" w:rsidRPr="001A64E6" w:rsidRDefault="00D45722" w:rsidP="00D45722">
      <w:pPr>
        <w:pStyle w:val="Akapitzlist"/>
        <w:tabs>
          <w:tab w:val="left" w:pos="426"/>
        </w:tabs>
        <w:ind w:left="284"/>
        <w:jc w:val="both"/>
        <w:rPr>
          <w:rFonts w:cstheme="minorHAnsi"/>
          <w:szCs w:val="20"/>
        </w:rPr>
      </w:pPr>
      <w:r>
        <w:rPr>
          <w:rFonts w:cstheme="minorHAnsi"/>
          <w:szCs w:val="20"/>
          <w:u w:val="single"/>
        </w:rPr>
        <w:t xml:space="preserve">Oryginał LA </w:t>
      </w:r>
      <w:proofErr w:type="spellStart"/>
      <w:r>
        <w:rPr>
          <w:rFonts w:cstheme="minorHAnsi"/>
          <w:szCs w:val="20"/>
          <w:u w:val="single"/>
        </w:rPr>
        <w:t>After</w:t>
      </w:r>
      <w:proofErr w:type="spellEnd"/>
      <w:r>
        <w:rPr>
          <w:rFonts w:cstheme="minorHAnsi"/>
          <w:szCs w:val="20"/>
          <w:u w:val="single"/>
        </w:rPr>
        <w:t xml:space="preserve"> the </w:t>
      </w:r>
      <w:proofErr w:type="spellStart"/>
      <w:r>
        <w:rPr>
          <w:rFonts w:cstheme="minorHAnsi"/>
          <w:szCs w:val="20"/>
          <w:u w:val="single"/>
        </w:rPr>
        <w:t>mobility</w:t>
      </w:r>
      <w:proofErr w:type="spellEnd"/>
      <w:r>
        <w:rPr>
          <w:rFonts w:cstheme="minorHAnsi"/>
          <w:szCs w:val="20"/>
          <w:u w:val="single"/>
        </w:rPr>
        <w:t xml:space="preserve"> </w:t>
      </w:r>
      <w:r w:rsidRPr="001A64E6">
        <w:rPr>
          <w:rFonts w:cstheme="minorHAnsi"/>
          <w:szCs w:val="20"/>
          <w:u w:val="single"/>
        </w:rPr>
        <w:t xml:space="preserve"> dostarczasz do naszego Biura</w:t>
      </w:r>
      <w:r>
        <w:rPr>
          <w:rFonts w:cstheme="minorHAnsi"/>
          <w:szCs w:val="20"/>
          <w:u w:val="single"/>
        </w:rPr>
        <w:t xml:space="preserve"> niezwłocznie po zakończeniu mobilności. </w:t>
      </w:r>
      <w:r w:rsidRPr="001A64E6">
        <w:rPr>
          <w:rFonts w:cstheme="minorHAnsi"/>
          <w:szCs w:val="20"/>
        </w:rPr>
        <w:t xml:space="preserve">Jeśli Twoja praktyka zagraniczna była realizowana jako obowiązkowa praktyka w  czasie studiów kopię LA </w:t>
      </w:r>
      <w:proofErr w:type="spellStart"/>
      <w:r w:rsidRPr="001A64E6">
        <w:rPr>
          <w:rFonts w:cstheme="minorHAnsi"/>
          <w:szCs w:val="20"/>
        </w:rPr>
        <w:t>After</w:t>
      </w:r>
      <w:proofErr w:type="spellEnd"/>
      <w:r w:rsidRPr="001A64E6">
        <w:rPr>
          <w:rFonts w:cstheme="minorHAnsi"/>
          <w:szCs w:val="20"/>
        </w:rPr>
        <w:t xml:space="preserve"> the </w:t>
      </w:r>
      <w:proofErr w:type="spellStart"/>
      <w:r w:rsidRPr="001A64E6">
        <w:rPr>
          <w:rFonts w:cstheme="minorHAnsi"/>
          <w:szCs w:val="20"/>
        </w:rPr>
        <w:t>mobility</w:t>
      </w:r>
      <w:proofErr w:type="spellEnd"/>
      <w:r w:rsidRPr="001A64E6">
        <w:rPr>
          <w:rFonts w:cstheme="minorHAnsi"/>
          <w:szCs w:val="20"/>
        </w:rPr>
        <w:t xml:space="preserve"> dostarczasz</w:t>
      </w:r>
      <w:r>
        <w:rPr>
          <w:rFonts w:cstheme="minorHAnsi"/>
          <w:szCs w:val="20"/>
        </w:rPr>
        <w:t xml:space="preserve"> również</w:t>
      </w:r>
      <w:r w:rsidRPr="001A64E6">
        <w:rPr>
          <w:rFonts w:cstheme="minorHAnsi"/>
          <w:szCs w:val="20"/>
        </w:rPr>
        <w:t xml:space="preserve"> do Działu Praktyk. </w:t>
      </w:r>
    </w:p>
    <w:p w:rsidR="00D45722" w:rsidRPr="0084005C" w:rsidRDefault="00D45722" w:rsidP="00D45722">
      <w:pPr>
        <w:pStyle w:val="Akapitzlist"/>
        <w:tabs>
          <w:tab w:val="left" w:pos="426"/>
        </w:tabs>
        <w:ind w:left="284"/>
        <w:jc w:val="both"/>
        <w:rPr>
          <w:rFonts w:cstheme="minorHAnsi"/>
          <w:szCs w:val="20"/>
        </w:rPr>
      </w:pPr>
    </w:p>
    <w:p w:rsidR="00D45722" w:rsidRPr="0084005C" w:rsidRDefault="00D45722" w:rsidP="00D45722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>Po zakończeniu mobi</w:t>
      </w:r>
      <w:r>
        <w:rPr>
          <w:rFonts w:cstheme="minorHAnsi"/>
          <w:szCs w:val="20"/>
        </w:rPr>
        <w:t>lności będziesz musiał wypełnić</w:t>
      </w:r>
      <w:r w:rsidRPr="0084005C">
        <w:rPr>
          <w:rFonts w:cstheme="minorHAnsi"/>
          <w:szCs w:val="20"/>
        </w:rPr>
        <w:t xml:space="preserve"> </w:t>
      </w:r>
      <w:r w:rsidRPr="00B650FE">
        <w:rPr>
          <w:rFonts w:cstheme="minorHAnsi"/>
          <w:szCs w:val="20"/>
          <w:u w:val="single"/>
        </w:rPr>
        <w:t xml:space="preserve">raport online po zakończeniu mobilności (EU </w:t>
      </w:r>
      <w:proofErr w:type="spellStart"/>
      <w:r w:rsidRPr="00B650FE">
        <w:rPr>
          <w:rFonts w:cstheme="minorHAnsi"/>
          <w:szCs w:val="20"/>
          <w:u w:val="single"/>
        </w:rPr>
        <w:t>survey</w:t>
      </w:r>
      <w:proofErr w:type="spellEnd"/>
      <w:r w:rsidRPr="00B650FE">
        <w:rPr>
          <w:rFonts w:cstheme="minorHAnsi"/>
          <w:szCs w:val="20"/>
          <w:u w:val="single"/>
        </w:rPr>
        <w:t>).</w:t>
      </w:r>
      <w:r w:rsidRPr="0084005C">
        <w:rPr>
          <w:rFonts w:cstheme="minorHAnsi"/>
          <w:szCs w:val="20"/>
        </w:rPr>
        <w:t xml:space="preserve"> Jest to krótki raport, do którego zaproszenie otrzymasz mailowo.</w:t>
      </w:r>
    </w:p>
    <w:p w:rsidR="00D45722" w:rsidRPr="0084005C" w:rsidRDefault="00D45722" w:rsidP="00D45722">
      <w:pPr>
        <w:tabs>
          <w:tab w:val="left" w:pos="426"/>
        </w:tabs>
        <w:ind w:left="284" w:hanging="426"/>
        <w:jc w:val="both"/>
        <w:rPr>
          <w:rFonts w:cstheme="minorHAnsi"/>
          <w:szCs w:val="20"/>
        </w:rPr>
      </w:pPr>
      <w:r w:rsidRPr="0084005C">
        <w:rPr>
          <w:rFonts w:cstheme="minorHAnsi"/>
          <w:szCs w:val="20"/>
        </w:rPr>
        <w:tab/>
        <w:t>Po wykonaniu wszystkich powyższych kroków Twoja mobilność będzie mogła zostać ostatecznie rozliczona i zamknięta, a Twoja ostatnia rata stypendium wypłacona.</w:t>
      </w:r>
    </w:p>
    <w:p w:rsidR="00D45722" w:rsidRPr="0084005C" w:rsidRDefault="00D45722" w:rsidP="00D45722">
      <w:pPr>
        <w:rPr>
          <w:rFonts w:cstheme="minorHAnsi"/>
          <w:szCs w:val="20"/>
        </w:rPr>
      </w:pPr>
    </w:p>
    <w:p w:rsidR="00D45722" w:rsidRDefault="00D45722" w:rsidP="00D4572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Wzory dokumentów oraz inne dodatkowe informacje znajdziesz na naszej stronie internetowej: </w:t>
      </w:r>
      <w:hyperlink r:id="rId9" w:history="1">
        <w:r w:rsidRPr="00585EE7">
          <w:rPr>
            <w:rStyle w:val="Hipercze"/>
            <w:rFonts w:cstheme="minorHAnsi"/>
            <w:szCs w:val="20"/>
          </w:rPr>
          <w:t>www.erasmusplus.uni.opole.pl</w:t>
        </w:r>
      </w:hyperlink>
    </w:p>
    <w:p w:rsidR="00D45722" w:rsidRDefault="00D45722" w:rsidP="00D45722">
      <w:pPr>
        <w:rPr>
          <w:rFonts w:cstheme="minorHAnsi"/>
          <w:szCs w:val="20"/>
        </w:rPr>
      </w:pPr>
    </w:p>
    <w:p w:rsidR="00D45722" w:rsidRDefault="00D45722" w:rsidP="00D45722">
      <w:pPr>
        <w:rPr>
          <w:rFonts w:cstheme="minorHAnsi"/>
          <w:szCs w:val="20"/>
        </w:rPr>
      </w:pPr>
    </w:p>
    <w:p w:rsidR="00D45722" w:rsidRDefault="00D45722" w:rsidP="00B52A05">
      <w:pPr>
        <w:jc w:val="center"/>
        <w:rPr>
          <w:rFonts w:cstheme="minorHAnsi"/>
          <w:b/>
          <w:sz w:val="28"/>
        </w:rPr>
      </w:pPr>
    </w:p>
    <w:p w:rsidR="00D45722" w:rsidRDefault="00D45722" w:rsidP="00B52A05">
      <w:pPr>
        <w:jc w:val="center"/>
        <w:rPr>
          <w:rFonts w:cstheme="minorHAnsi"/>
          <w:b/>
          <w:sz w:val="28"/>
        </w:rPr>
      </w:pPr>
    </w:p>
    <w:p w:rsidR="00D45722" w:rsidRDefault="00D45722" w:rsidP="00B52A05">
      <w:pPr>
        <w:jc w:val="center"/>
        <w:rPr>
          <w:rFonts w:cstheme="minorHAnsi"/>
          <w:b/>
          <w:sz w:val="28"/>
        </w:rPr>
      </w:pPr>
    </w:p>
    <w:p w:rsidR="00D45722" w:rsidRDefault="00D45722" w:rsidP="00B52A05">
      <w:pPr>
        <w:jc w:val="center"/>
        <w:rPr>
          <w:rFonts w:cstheme="minorHAnsi"/>
          <w:b/>
          <w:sz w:val="28"/>
        </w:rPr>
      </w:pPr>
    </w:p>
    <w:p w:rsidR="00D45722" w:rsidRDefault="00D45722" w:rsidP="00B52A05">
      <w:pPr>
        <w:jc w:val="center"/>
        <w:rPr>
          <w:rFonts w:cstheme="minorHAnsi"/>
          <w:b/>
          <w:sz w:val="28"/>
        </w:rPr>
      </w:pPr>
    </w:p>
    <w:p w:rsidR="00A81A2C" w:rsidRDefault="00A81A2C" w:rsidP="00A81A2C">
      <w:bookmarkStart w:id="0" w:name="_GoBack"/>
      <w:bookmarkEnd w:id="0"/>
    </w:p>
    <w:sectPr w:rsidR="00A81A2C" w:rsidSect="00AE55F4">
      <w:headerReference w:type="default" r:id="rId10"/>
      <w:pgSz w:w="11906" w:h="16838"/>
      <w:pgMar w:top="10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23" w:rsidRDefault="000D1523" w:rsidP="0087462D">
      <w:pPr>
        <w:spacing w:after="0" w:line="240" w:lineRule="auto"/>
      </w:pPr>
      <w:r>
        <w:separator/>
      </w:r>
    </w:p>
  </w:endnote>
  <w:endnote w:type="continuationSeparator" w:id="0">
    <w:p w:rsidR="000D1523" w:rsidRDefault="000D1523" w:rsidP="0087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23" w:rsidRDefault="000D1523" w:rsidP="0087462D">
      <w:pPr>
        <w:spacing w:after="0" w:line="240" w:lineRule="auto"/>
      </w:pPr>
      <w:r>
        <w:separator/>
      </w:r>
    </w:p>
  </w:footnote>
  <w:footnote w:type="continuationSeparator" w:id="0">
    <w:p w:rsidR="000D1523" w:rsidRDefault="000D1523" w:rsidP="0087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2D" w:rsidRDefault="0087462D" w:rsidP="0087462D">
    <w:pPr>
      <w:pStyle w:val="Nagwek"/>
      <w:jc w:val="center"/>
    </w:pPr>
    <w:r w:rsidRPr="00717705">
      <w:rPr>
        <w:noProof/>
        <w:lang w:eastAsia="pl-PL"/>
      </w:rPr>
      <w:drawing>
        <wp:inline distT="0" distB="0" distL="0" distR="0" wp14:anchorId="1AFB6968" wp14:editId="3A07827D">
          <wp:extent cx="2308690" cy="666750"/>
          <wp:effectExtent l="0" t="0" r="0" b="0"/>
          <wp:docPr id="27" name="Obraz 27" descr="C:\Users\Daria\AppData\Local\Temp\Rar$DIa0.352\CJ_UO_logo_uczeln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a\AppData\Local\Temp\Rar$DIa0.352\CJ_UO_logo_uczelni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607" cy="66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680" w:rsidRPr="00D75680">
      <w:rPr>
        <w:noProof/>
        <w:lang w:eastAsia="pl-PL"/>
      </w:rPr>
      <w:drawing>
        <wp:inline distT="0" distB="0" distL="0" distR="0">
          <wp:extent cx="2926080" cy="493221"/>
          <wp:effectExtent l="0" t="0" r="0" b="2540"/>
          <wp:docPr id="1" name="Obraz 1" descr="C:\Users\dgogol\AppData\Local\Temp\Temp1_co-funded-pl.zip\co-funded_pl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gol\AppData\Local\Temp\Temp1_co-funded-pl.zip\co-funded_pl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571" cy="49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BDE"/>
    <w:multiLevelType w:val="hybridMultilevel"/>
    <w:tmpl w:val="AF72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BEE"/>
    <w:multiLevelType w:val="multilevel"/>
    <w:tmpl w:val="1B651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1AA"/>
    <w:multiLevelType w:val="multilevel"/>
    <w:tmpl w:val="157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02AA2"/>
    <w:multiLevelType w:val="hybridMultilevel"/>
    <w:tmpl w:val="5636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043"/>
    <w:multiLevelType w:val="hybridMultilevel"/>
    <w:tmpl w:val="2E00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28CF"/>
    <w:multiLevelType w:val="hybridMultilevel"/>
    <w:tmpl w:val="AE7A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2C0E"/>
    <w:multiLevelType w:val="hybridMultilevel"/>
    <w:tmpl w:val="FF84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CC5"/>
    <w:multiLevelType w:val="multilevel"/>
    <w:tmpl w:val="5C212C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62D24"/>
    <w:multiLevelType w:val="multilevel"/>
    <w:tmpl w:val="FCC007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040"/>
    <w:multiLevelType w:val="hybridMultilevel"/>
    <w:tmpl w:val="6AF2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927"/>
    <w:multiLevelType w:val="hybridMultilevel"/>
    <w:tmpl w:val="5636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E89"/>
    <w:multiLevelType w:val="hybridMultilevel"/>
    <w:tmpl w:val="F110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9bf9a4,#addb7b,#bae1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C"/>
    <w:rsid w:val="000241AA"/>
    <w:rsid w:val="0007582E"/>
    <w:rsid w:val="000B5DF7"/>
    <w:rsid w:val="000C4EA2"/>
    <w:rsid w:val="000C7D00"/>
    <w:rsid w:val="000D1523"/>
    <w:rsid w:val="001206DC"/>
    <w:rsid w:val="00133784"/>
    <w:rsid w:val="002009E7"/>
    <w:rsid w:val="002351C3"/>
    <w:rsid w:val="00336EB4"/>
    <w:rsid w:val="00403AFA"/>
    <w:rsid w:val="00431FA6"/>
    <w:rsid w:val="005036D0"/>
    <w:rsid w:val="005440DB"/>
    <w:rsid w:val="005907FB"/>
    <w:rsid w:val="005B6AE1"/>
    <w:rsid w:val="005F02BE"/>
    <w:rsid w:val="00601168"/>
    <w:rsid w:val="006175C1"/>
    <w:rsid w:val="006F2B00"/>
    <w:rsid w:val="0071600F"/>
    <w:rsid w:val="007669B7"/>
    <w:rsid w:val="0084005C"/>
    <w:rsid w:val="0087462D"/>
    <w:rsid w:val="0089488A"/>
    <w:rsid w:val="008C0432"/>
    <w:rsid w:val="008F315C"/>
    <w:rsid w:val="00A448CE"/>
    <w:rsid w:val="00A450D8"/>
    <w:rsid w:val="00A81A2C"/>
    <w:rsid w:val="00AA6CE4"/>
    <w:rsid w:val="00AC2BE6"/>
    <w:rsid w:val="00AC7E24"/>
    <w:rsid w:val="00AE3126"/>
    <w:rsid w:val="00AE55F4"/>
    <w:rsid w:val="00AF1756"/>
    <w:rsid w:val="00B05462"/>
    <w:rsid w:val="00B52A05"/>
    <w:rsid w:val="00B650FE"/>
    <w:rsid w:val="00BC01E7"/>
    <w:rsid w:val="00D15527"/>
    <w:rsid w:val="00D45722"/>
    <w:rsid w:val="00D75680"/>
    <w:rsid w:val="00EB4350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bf9a4,#addb7b,#bae18f"/>
    </o:shapedefaults>
    <o:shapelayout v:ext="edit">
      <o:idmap v:ext="edit" data="1"/>
    </o:shapelayout>
  </w:shapeDefaults>
  <w:decimalSymbol w:val=","/>
  <w:listSeparator w:val=";"/>
  <w14:docId w14:val="646A9B97"/>
  <w15:chartTrackingRefBased/>
  <w15:docId w15:val="{71BED326-F033-4471-9609-E3E81B8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0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0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1A2C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07582E"/>
    <w:pPr>
      <w:spacing w:line="276" w:lineRule="auto"/>
      <w:ind w:left="720" w:hanging="357"/>
      <w:contextualSpacing/>
      <w:jc w:val="both"/>
    </w:pPr>
  </w:style>
  <w:style w:type="paragraph" w:styleId="Bezodstpw">
    <w:name w:val="No Spacing"/>
    <w:uiPriority w:val="1"/>
    <w:qFormat/>
    <w:rsid w:val="008746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2D"/>
  </w:style>
  <w:style w:type="paragraph" w:styleId="Stopka">
    <w:name w:val="footer"/>
    <w:basedOn w:val="Normalny"/>
    <w:link w:val="StopkaZnak"/>
    <w:uiPriority w:val="99"/>
    <w:unhideWhenUsed/>
    <w:rsid w:val="0087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2D"/>
  </w:style>
  <w:style w:type="paragraph" w:styleId="Tekstdymka">
    <w:name w:val="Balloon Text"/>
    <w:basedOn w:val="Normalny"/>
    <w:link w:val="TekstdymkaZnak"/>
    <w:uiPriority w:val="99"/>
    <w:semiHidden/>
    <w:unhideWhenUsed/>
    <w:rsid w:val="00AA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6C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B05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8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0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0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0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40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840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0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.uni.opole.pl/krok-po-kroku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uni.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C9B7-8AA3-4709-B7E9-AD48C352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 </cp:lastModifiedBy>
  <cp:revision>2</cp:revision>
  <cp:lastPrinted>2022-01-26T07:58:00Z</cp:lastPrinted>
  <dcterms:created xsi:type="dcterms:W3CDTF">2023-12-19T09:28:00Z</dcterms:created>
  <dcterms:modified xsi:type="dcterms:W3CDTF">2023-12-19T09:28:00Z</dcterms:modified>
</cp:coreProperties>
</file>