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8C" w:rsidRDefault="004D7C8C">
      <w:pPr>
        <w:spacing w:before="2"/>
        <w:rPr>
          <w:rFonts w:ascii="Times New Roman" w:eastAsia="Times New Roman" w:hAnsi="Times New Roman" w:cs="Times New Roman"/>
          <w:sz w:val="6"/>
          <w:szCs w:val="6"/>
        </w:rPr>
      </w:pPr>
    </w:p>
    <w:p w:rsidR="004D7C8C" w:rsidRDefault="00EA0C1C">
      <w:pPr>
        <w:spacing w:line="1651" w:lineRule="exact"/>
        <w:ind w:left="3828"/>
        <w:rPr>
          <w:rFonts w:ascii="Times New Roman" w:eastAsia="Times New Roman" w:hAnsi="Times New Roman" w:cs="Times New Roman"/>
          <w:sz w:val="20"/>
          <w:szCs w:val="20"/>
        </w:rPr>
      </w:pPr>
      <w:r>
        <w:rPr>
          <w:rFonts w:ascii="Times New Roman" w:eastAsia="Times New Roman" w:hAnsi="Times New Roman" w:cs="Times New Roman"/>
          <w:noProof/>
          <w:position w:val="-32"/>
          <w:sz w:val="20"/>
          <w:szCs w:val="20"/>
          <w:lang w:bidi="ar-SA"/>
        </w:rPr>
        <w:drawing>
          <wp:inline distT="0" distB="0" distL="0" distR="0">
            <wp:extent cx="1048607" cy="10486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48607" cy="1048607"/>
                    </a:xfrm>
                    <a:prstGeom prst="rect">
                      <a:avLst/>
                    </a:prstGeom>
                  </pic:spPr>
                </pic:pic>
              </a:graphicData>
            </a:graphic>
          </wp:inline>
        </w:drawing>
      </w:r>
    </w:p>
    <w:p w:rsidR="004D7C8C" w:rsidRDefault="004D7C8C">
      <w:pPr>
        <w:spacing w:before="2"/>
        <w:rPr>
          <w:rFonts w:ascii="Times New Roman" w:eastAsia="Times New Roman" w:hAnsi="Times New Roman" w:cs="Times New Roman"/>
          <w:sz w:val="13"/>
          <w:szCs w:val="13"/>
        </w:rPr>
      </w:pPr>
    </w:p>
    <w:p w:rsidR="004D7C8C" w:rsidRPr="00AD2CC0" w:rsidRDefault="00EA0C1C">
      <w:pPr>
        <w:pStyle w:val="Heading1"/>
        <w:spacing w:before="61"/>
        <w:ind w:right="291"/>
        <w:jc w:val="center"/>
        <w:rPr>
          <w:b/>
        </w:rPr>
      </w:pPr>
      <w:r w:rsidRPr="00AD2CC0">
        <w:rPr>
          <w:b/>
        </w:rPr>
        <w:t>Regulation No. 58/2020</w:t>
      </w:r>
    </w:p>
    <w:p w:rsidR="004D7C8C" w:rsidRDefault="00EA0C1C">
      <w:pPr>
        <w:ind w:left="296" w:right="295"/>
        <w:jc w:val="center"/>
        <w:rPr>
          <w:rFonts w:ascii="Bookman Old Style" w:eastAsia="Bookman Old Style" w:hAnsi="Bookman Old Style" w:cs="Bookman Old Style"/>
          <w:sz w:val="28"/>
          <w:szCs w:val="28"/>
        </w:rPr>
      </w:pPr>
      <w:proofErr w:type="gramStart"/>
      <w:r>
        <w:rPr>
          <w:rFonts w:ascii="Bookman Old Style"/>
          <w:b/>
          <w:sz w:val="28"/>
        </w:rPr>
        <w:t>of</w:t>
      </w:r>
      <w:proofErr w:type="gramEnd"/>
      <w:r>
        <w:rPr>
          <w:rFonts w:ascii="Bookman Old Style"/>
          <w:b/>
          <w:sz w:val="28"/>
        </w:rPr>
        <w:t xml:space="preserve"> the Rector of the University of Opole</w:t>
      </w:r>
    </w:p>
    <w:p w:rsidR="004D7C8C" w:rsidRDefault="00EA0C1C">
      <w:pPr>
        <w:pStyle w:val="Heading2"/>
        <w:spacing w:before="2"/>
        <w:ind w:right="295"/>
        <w:jc w:val="center"/>
        <w:rPr>
          <w:rFonts w:cs="Bookman Old Style"/>
        </w:rPr>
      </w:pPr>
      <w:proofErr w:type="gramStart"/>
      <w:r>
        <w:t>of</w:t>
      </w:r>
      <w:proofErr w:type="gramEnd"/>
      <w:r>
        <w:t xml:space="preserve"> May 27, 2020</w:t>
      </w:r>
    </w:p>
    <w:p w:rsidR="004D7C8C" w:rsidRDefault="004D7C8C">
      <w:pPr>
        <w:spacing w:before="10"/>
        <w:rPr>
          <w:rFonts w:ascii="Bookman Old Style" w:eastAsia="Bookman Old Style" w:hAnsi="Bookman Old Style" w:cs="Bookman Old Style"/>
          <w:sz w:val="23"/>
          <w:szCs w:val="23"/>
        </w:rPr>
      </w:pPr>
    </w:p>
    <w:p w:rsidR="004D7C8C" w:rsidRPr="00AD2CC0" w:rsidRDefault="00EA0C1C">
      <w:pPr>
        <w:ind w:left="296" w:right="295"/>
        <w:jc w:val="center"/>
        <w:rPr>
          <w:rFonts w:ascii="Bookman Old Style" w:eastAsia="Bookman Old Style" w:hAnsi="Bookman Old Style" w:cs="Bookman Old Style"/>
          <w:b/>
          <w:sz w:val="24"/>
          <w:szCs w:val="24"/>
        </w:rPr>
      </w:pPr>
      <w:proofErr w:type="gramStart"/>
      <w:r w:rsidRPr="00811BDA">
        <w:rPr>
          <w:b/>
          <w:i/>
        </w:rPr>
        <w:t>on</w:t>
      </w:r>
      <w:proofErr w:type="gramEnd"/>
      <w:r w:rsidRPr="00AD2CC0">
        <w:rPr>
          <w:b/>
        </w:rPr>
        <w:t xml:space="preserve"> special rules on crediting and examining outside the seat of the university using  IT tools</w:t>
      </w:r>
    </w:p>
    <w:p w:rsidR="004D7C8C" w:rsidRDefault="004D7C8C">
      <w:pPr>
        <w:rPr>
          <w:rFonts w:ascii="Bookman Old Style" w:eastAsia="Bookman Old Style" w:hAnsi="Bookman Old Style" w:cs="Bookman Old Style"/>
          <w:b/>
          <w:bCs/>
        </w:rPr>
      </w:pPr>
    </w:p>
    <w:p w:rsidR="004D7C8C" w:rsidRDefault="00EA0C1C">
      <w:pPr>
        <w:ind w:left="118" w:right="152"/>
        <w:jc w:val="both"/>
        <w:rPr>
          <w:rFonts w:ascii="Bookman Old Style" w:eastAsia="Bookman Old Style" w:hAnsi="Bookman Old Style" w:cs="Bookman Old Style"/>
        </w:rPr>
      </w:pPr>
      <w:proofErr w:type="gramStart"/>
      <w:r>
        <w:rPr>
          <w:rFonts w:ascii="Bookman Old Style" w:hAnsi="Bookman Old Style"/>
        </w:rPr>
        <w:t xml:space="preserve">Pursuant to </w:t>
      </w:r>
      <w:r w:rsidR="00811BDA">
        <w:rPr>
          <w:rFonts w:ascii="Bookman Old Style" w:hAnsi="Bookman Old Style"/>
          <w:b/>
        </w:rPr>
        <w:t>Art.</w:t>
      </w:r>
      <w:proofErr w:type="gramEnd"/>
      <w:r>
        <w:rPr>
          <w:rFonts w:ascii="Bookman Old Style" w:hAnsi="Bookman Old Style"/>
        </w:rPr>
        <w:t xml:space="preserve"> </w:t>
      </w:r>
      <w:proofErr w:type="gramStart"/>
      <w:r>
        <w:rPr>
          <w:rFonts w:ascii="Bookman Old Style" w:hAnsi="Bookman Old Style"/>
          <w:b/>
        </w:rPr>
        <w:t>23</w:t>
      </w:r>
      <w:r w:rsidR="00AD2CC0">
        <w:rPr>
          <w:rFonts w:ascii="Bookman Old Style" w:hAnsi="Bookman Old Style"/>
          <w:b/>
        </w:rPr>
        <w:t>(</w:t>
      </w:r>
      <w:r>
        <w:rPr>
          <w:rFonts w:ascii="Bookman Old Style" w:hAnsi="Bookman Old Style"/>
          <w:b/>
        </w:rPr>
        <w:t>1</w:t>
      </w:r>
      <w:r w:rsidR="00AD2CC0">
        <w:rPr>
          <w:rFonts w:ascii="Bookman Old Style" w:hAnsi="Bookman Old Style"/>
          <w:b/>
        </w:rPr>
        <w:t>)</w:t>
      </w:r>
      <w:r w:rsidR="00811BDA">
        <w:rPr>
          <w:rFonts w:ascii="Bookman Old Style" w:hAnsi="Bookman Old Style"/>
          <w:b/>
        </w:rPr>
        <w:t>,</w:t>
      </w:r>
      <w:r>
        <w:rPr>
          <w:rFonts w:ascii="Bookman Old Style" w:hAnsi="Bookman Old Style"/>
        </w:rPr>
        <w:t xml:space="preserve"> </w:t>
      </w:r>
      <w:r>
        <w:rPr>
          <w:rFonts w:ascii="Bookman Old Style" w:hAnsi="Bookman Old Style"/>
          <w:b/>
        </w:rPr>
        <w:t>Art.</w:t>
      </w:r>
      <w:proofErr w:type="gramEnd"/>
      <w:r>
        <w:rPr>
          <w:rFonts w:ascii="Bookman Old Style" w:hAnsi="Bookman Old Style"/>
          <w:b/>
        </w:rPr>
        <w:t xml:space="preserve"> </w:t>
      </w:r>
      <w:proofErr w:type="gramStart"/>
      <w:r>
        <w:rPr>
          <w:rFonts w:ascii="Bookman Old Style" w:hAnsi="Bookman Old Style"/>
          <w:b/>
        </w:rPr>
        <w:t xml:space="preserve">76a </w:t>
      </w:r>
      <w:r w:rsidRPr="00811BDA">
        <w:rPr>
          <w:rFonts w:ascii="Bookman Old Style" w:hAnsi="Bookman Old Style"/>
        </w:rPr>
        <w:t>and</w:t>
      </w:r>
      <w:r w:rsidR="00811BDA">
        <w:rPr>
          <w:rFonts w:ascii="Bookman Old Style" w:hAnsi="Bookman Old Style"/>
          <w:b/>
        </w:rPr>
        <w:t xml:space="preserve"> </w:t>
      </w:r>
      <w:r>
        <w:rPr>
          <w:rFonts w:ascii="Bookman Old Style" w:hAnsi="Bookman Old Style"/>
          <w:b/>
        </w:rPr>
        <w:t>Art.</w:t>
      </w:r>
      <w:proofErr w:type="gramEnd"/>
      <w:r>
        <w:rPr>
          <w:rFonts w:ascii="Bookman Old Style" w:hAnsi="Bookman Old Style"/>
          <w:b/>
        </w:rPr>
        <w:t xml:space="preserve"> 198a </w:t>
      </w:r>
      <w:r w:rsidR="00811BDA" w:rsidRPr="00811BDA">
        <w:rPr>
          <w:rFonts w:ascii="Bookman Old Style" w:hAnsi="Bookman Old Style"/>
        </w:rPr>
        <w:t>of the</w:t>
      </w:r>
      <w:r w:rsidR="00811BDA">
        <w:rPr>
          <w:rFonts w:ascii="Bookman Old Style" w:hAnsi="Bookman Old Style"/>
        </w:rPr>
        <w:t xml:space="preserve"> </w:t>
      </w:r>
      <w:r w:rsidR="00811BDA" w:rsidRPr="00811BDA">
        <w:rPr>
          <w:rFonts w:ascii="Bookman Old Style" w:hAnsi="Bookman Old Style"/>
        </w:rPr>
        <w:t>of</w:t>
      </w:r>
      <w:r w:rsidR="00811BDA">
        <w:rPr>
          <w:rFonts w:ascii="Bookman Old Style" w:hAnsi="Bookman Old Style"/>
          <w:b/>
        </w:rPr>
        <w:t xml:space="preserve">  </w:t>
      </w:r>
      <w:r>
        <w:rPr>
          <w:rFonts w:ascii="Bookman Old Style" w:hAnsi="Bookman Old Style"/>
        </w:rPr>
        <w:t xml:space="preserve">Act of 20 July 2018 - </w:t>
      </w:r>
      <w:r>
        <w:rPr>
          <w:rFonts w:ascii="Bookman Old Style" w:hAnsi="Bookman Old Style"/>
          <w:i/>
        </w:rPr>
        <w:t xml:space="preserve">Law on Higher Education and </w:t>
      </w:r>
      <w:proofErr w:type="spellStart"/>
      <w:r>
        <w:rPr>
          <w:rFonts w:ascii="Bookman Old Style" w:hAnsi="Bookman Old Style"/>
          <w:i/>
        </w:rPr>
        <w:t>Sceince</w:t>
      </w:r>
      <w:proofErr w:type="spellEnd"/>
      <w:r>
        <w:rPr>
          <w:rFonts w:ascii="Bookman Old Style" w:hAnsi="Bookman Old Style"/>
        </w:rPr>
        <w:t xml:space="preserve"> ( Journal of Laws of 2020, item 85 as amended) in connection with</w:t>
      </w:r>
      <w:r w:rsidR="00811BDA">
        <w:rPr>
          <w:rFonts w:ascii="Bookman Old Style" w:hAnsi="Bookman Old Style"/>
        </w:rPr>
        <w:t xml:space="preserve"> </w:t>
      </w:r>
      <w:r>
        <w:rPr>
          <w:rFonts w:ascii="Bookman Old Style" w:hAnsi="Bookman Old Style"/>
          <w:b/>
        </w:rPr>
        <w:t>§ 2</w:t>
      </w:r>
      <w:r w:rsidR="00811BDA">
        <w:rPr>
          <w:rFonts w:ascii="Bookman Old Style" w:hAnsi="Bookman Old Style"/>
          <w:b/>
        </w:rPr>
        <w:t>(</w:t>
      </w:r>
      <w:r>
        <w:rPr>
          <w:rFonts w:ascii="Bookman Old Style" w:hAnsi="Bookman Old Style"/>
          <w:b/>
        </w:rPr>
        <w:t>2</w:t>
      </w:r>
      <w:r w:rsidR="00811BDA">
        <w:rPr>
          <w:rFonts w:ascii="Bookman Old Style" w:hAnsi="Bookman Old Style"/>
          <w:b/>
        </w:rPr>
        <w:t>)</w:t>
      </w:r>
      <w:r>
        <w:rPr>
          <w:rFonts w:ascii="Bookman Old Style" w:hAnsi="Bookman Old Style"/>
        </w:rPr>
        <w:t>, in con</w:t>
      </w:r>
      <w:r w:rsidR="00AD2CC0">
        <w:rPr>
          <w:rFonts w:ascii="Bookman Old Style" w:hAnsi="Bookman Old Style"/>
        </w:rPr>
        <w:t>nection</w:t>
      </w:r>
      <w:r>
        <w:rPr>
          <w:rFonts w:ascii="Bookman Old Style" w:hAnsi="Bookman Old Style"/>
        </w:rPr>
        <w:t xml:space="preserve"> with </w:t>
      </w:r>
      <w:r>
        <w:rPr>
          <w:rFonts w:ascii="Bookman Old Style" w:hAnsi="Bookman Old Style"/>
          <w:b/>
        </w:rPr>
        <w:t>§ 1</w:t>
      </w:r>
      <w:r w:rsidR="00811BDA">
        <w:rPr>
          <w:rFonts w:ascii="Bookman Old Style" w:hAnsi="Bookman Old Style"/>
          <w:b/>
        </w:rPr>
        <w:t>(</w:t>
      </w:r>
      <w:r>
        <w:rPr>
          <w:rFonts w:ascii="Bookman Old Style" w:hAnsi="Bookman Old Style"/>
          <w:b/>
        </w:rPr>
        <w:t>2</w:t>
      </w:r>
      <w:r w:rsidR="00811BDA">
        <w:rPr>
          <w:rFonts w:ascii="Bookman Old Style" w:hAnsi="Bookman Old Style"/>
          <w:b/>
        </w:rPr>
        <w:t xml:space="preserve">) </w:t>
      </w:r>
      <w:r w:rsidR="00811BDA" w:rsidRPr="00811BDA">
        <w:rPr>
          <w:rFonts w:ascii="Bookman Old Style" w:hAnsi="Bookman Old Style"/>
        </w:rPr>
        <w:t>of the</w:t>
      </w:r>
      <w:r w:rsidR="00811BDA">
        <w:rPr>
          <w:rFonts w:ascii="Bookman Old Style" w:hAnsi="Bookman Old Style"/>
          <w:b/>
        </w:rPr>
        <w:t xml:space="preserve"> </w:t>
      </w:r>
      <w:r>
        <w:rPr>
          <w:rFonts w:ascii="Bookman Old Style" w:hAnsi="Bookman Old Style"/>
        </w:rPr>
        <w:t xml:space="preserve">Ordinance of the Minister of Science and Higher Education of 21 May 2020 </w:t>
      </w:r>
      <w:r>
        <w:rPr>
          <w:rFonts w:ascii="Bookman Old Style" w:hAnsi="Bookman Old Style"/>
          <w:i/>
        </w:rPr>
        <w:t xml:space="preserve">on temporary restrictions on functioning of certain entities </w:t>
      </w:r>
      <w:bookmarkStart w:id="0" w:name="_GoBack"/>
      <w:bookmarkEnd w:id="0"/>
      <w:r>
        <w:rPr>
          <w:rFonts w:ascii="Bookman Old Style" w:hAnsi="Bookman Old Style"/>
          <w:i/>
        </w:rPr>
        <w:t xml:space="preserve">of the system of higher education and science in relation to  preventing, combating and counteracting </w:t>
      </w:r>
      <w:r>
        <w:rPr>
          <w:rFonts w:ascii="Bookman Old Style" w:hAnsi="Bookman Old Style"/>
          <w:i/>
        </w:rPr>
        <w:t xml:space="preserve"> COVID-19 </w:t>
      </w:r>
      <w:r>
        <w:rPr>
          <w:rFonts w:ascii="Bookman Old Style" w:hAnsi="Bookman Old Style"/>
        </w:rPr>
        <w:t xml:space="preserve"> (Journal of Laws of 2020</w:t>
      </w:r>
      <w:r w:rsidR="00811BDA">
        <w:rPr>
          <w:rFonts w:ascii="Bookman Old Style" w:hAnsi="Bookman Old Style"/>
        </w:rPr>
        <w:t>,</w:t>
      </w:r>
      <w:r>
        <w:rPr>
          <w:rFonts w:ascii="Bookman Old Style" w:hAnsi="Bookman Old Style"/>
        </w:rPr>
        <w:t xml:space="preserve"> item 911), and </w:t>
      </w:r>
      <w:r w:rsidR="00AD2CC0">
        <w:rPr>
          <w:rFonts w:ascii="Bookman Old Style" w:hAnsi="Bookman Old Style"/>
          <w:b/>
        </w:rPr>
        <w:t xml:space="preserve"> §</w:t>
      </w:r>
      <w:r w:rsidR="00323C07">
        <w:rPr>
          <w:rFonts w:ascii="Bookman Old Style" w:hAnsi="Bookman Old Style"/>
          <w:b/>
        </w:rPr>
        <w:t xml:space="preserve"> </w:t>
      </w:r>
      <w:r w:rsidR="00AD2CC0">
        <w:rPr>
          <w:rFonts w:ascii="Bookman Old Style" w:hAnsi="Bookman Old Style"/>
          <w:b/>
        </w:rPr>
        <w:t>13(</w:t>
      </w:r>
      <w:r>
        <w:rPr>
          <w:rFonts w:ascii="Bookman Old Style" w:hAnsi="Bookman Old Style"/>
          <w:b/>
        </w:rPr>
        <w:t>3</w:t>
      </w:r>
      <w:r w:rsidR="00AD2CC0">
        <w:rPr>
          <w:rFonts w:ascii="Bookman Old Style" w:hAnsi="Bookman Old Style"/>
          <w:b/>
        </w:rPr>
        <w:t>)</w:t>
      </w:r>
      <w:r>
        <w:rPr>
          <w:rFonts w:ascii="Bookman Old Style" w:hAnsi="Bookman Old Style"/>
          <w:b/>
        </w:rPr>
        <w:t xml:space="preserve"> </w:t>
      </w:r>
      <w:r>
        <w:rPr>
          <w:rFonts w:ascii="Bookman Old Style" w:hAnsi="Bookman Old Style"/>
          <w:i/>
        </w:rPr>
        <w:t xml:space="preserve"> of the Statute of the Univers</w:t>
      </w:r>
      <w:r>
        <w:rPr>
          <w:rFonts w:ascii="Bookman Old Style" w:hAnsi="Bookman Old Style"/>
          <w:i/>
        </w:rPr>
        <w:t xml:space="preserve">ity of Opole </w:t>
      </w:r>
      <w:r>
        <w:rPr>
          <w:rFonts w:ascii="Bookman Old Style" w:hAnsi="Bookman Old Style"/>
        </w:rPr>
        <w:t xml:space="preserve"> (Resolution No. 253/2016-2020 of the </w:t>
      </w:r>
      <w:r>
        <w:rPr>
          <w:rFonts w:ascii="Bookman Old Style" w:hAnsi="Bookman Old Style"/>
        </w:rPr>
        <w:t>Senate of the University of Opole of 16 April 2020), I order the following:</w:t>
      </w:r>
    </w:p>
    <w:p w:rsidR="004D7C8C" w:rsidRDefault="00EA0C1C">
      <w:pPr>
        <w:pStyle w:val="BodyText"/>
        <w:spacing w:before="140" w:line="258" w:lineRule="exact"/>
        <w:ind w:left="296" w:right="294" w:firstLine="0"/>
        <w:jc w:val="center"/>
        <w:rPr>
          <w:rFonts w:cs="Bookman Old Style"/>
        </w:rPr>
      </w:pPr>
      <w:r>
        <w:rPr>
          <w:b/>
        </w:rPr>
        <w:t xml:space="preserve">§ </w:t>
      </w:r>
      <w:r w:rsidR="00811BDA">
        <w:rPr>
          <w:b/>
        </w:rPr>
        <w:t>1</w:t>
      </w:r>
    </w:p>
    <w:p w:rsidR="004D7C8C" w:rsidRDefault="00EA0C1C">
      <w:pPr>
        <w:pStyle w:val="ListParagraph"/>
        <w:numPr>
          <w:ilvl w:val="0"/>
          <w:numId w:val="7"/>
        </w:numPr>
        <w:tabs>
          <w:tab w:val="left" w:pos="479"/>
        </w:tabs>
        <w:ind w:right="110"/>
        <w:jc w:val="both"/>
        <w:rPr>
          <w:rFonts w:ascii="Bookman Old Style" w:eastAsia="Bookman Old Style" w:hAnsi="Bookman Old Style" w:cs="Bookman Old Style"/>
        </w:rPr>
      </w:pPr>
      <w:r>
        <w:rPr>
          <w:rFonts w:ascii="Bookman Old Style" w:hAnsi="Bookman Old Style"/>
        </w:rPr>
        <w:t>This regulation defines special rules for course crediting and conducting examinations outside the premises of the Universit</w:t>
      </w:r>
      <w:r>
        <w:rPr>
          <w:rFonts w:ascii="Bookman Old Style" w:hAnsi="Bookman Old Style"/>
        </w:rPr>
        <w:t xml:space="preserve">y of Opole (in a remote mode) with the use of </w:t>
      </w:r>
      <w:r w:rsidR="00811BDA">
        <w:rPr>
          <w:rFonts w:ascii="Bookman Old Style" w:hAnsi="Bookman Old Style"/>
        </w:rPr>
        <w:t>IT tools</w:t>
      </w:r>
      <w:r>
        <w:rPr>
          <w:rFonts w:ascii="Bookman Old Style" w:hAnsi="Bookman Old Style"/>
        </w:rPr>
        <w:t xml:space="preserve"> ensuring control o</w:t>
      </w:r>
      <w:r w:rsidR="00811BDA">
        <w:rPr>
          <w:rFonts w:ascii="Bookman Old Style" w:hAnsi="Bookman Old Style"/>
        </w:rPr>
        <w:t>ver</w:t>
      </w:r>
      <w:r>
        <w:rPr>
          <w:rFonts w:ascii="Bookman Old Style" w:hAnsi="Bookman Old Style"/>
        </w:rPr>
        <w:t xml:space="preserve"> their progress</w:t>
      </w:r>
      <w:r w:rsidR="00811BDA">
        <w:rPr>
          <w:rFonts w:ascii="Bookman Old Style" w:hAnsi="Bookman Old Style"/>
        </w:rPr>
        <w:t>,</w:t>
      </w:r>
      <w:r>
        <w:rPr>
          <w:rFonts w:ascii="Bookman Old Style" w:hAnsi="Bookman Old Style"/>
        </w:rPr>
        <w:t xml:space="preserve"> and their recording, in connection with preventing, combating and counteracting COVID-19 among employees, students, doctoral students of the University </w:t>
      </w:r>
      <w:r>
        <w:rPr>
          <w:rFonts w:ascii="Bookman Old Style" w:hAnsi="Bookman Old Style"/>
        </w:rPr>
        <w:t>of Opole.</w:t>
      </w:r>
    </w:p>
    <w:p w:rsidR="004D7C8C" w:rsidRDefault="00EA0C1C">
      <w:pPr>
        <w:pStyle w:val="ListParagraph"/>
        <w:numPr>
          <w:ilvl w:val="0"/>
          <w:numId w:val="7"/>
        </w:numPr>
        <w:tabs>
          <w:tab w:val="left" w:pos="479"/>
        </w:tabs>
        <w:ind w:right="116"/>
        <w:jc w:val="both"/>
        <w:rPr>
          <w:rFonts w:ascii="Bookman Old Style" w:eastAsia="Bookman Old Style" w:hAnsi="Bookman Old Style" w:cs="Bookman Old Style"/>
        </w:rPr>
      </w:pPr>
      <w:r>
        <w:rPr>
          <w:rFonts w:ascii="Bookman Old Style" w:hAnsi="Bookman Old Style"/>
        </w:rPr>
        <w:t>The rules referred to in</w:t>
      </w:r>
      <w:r w:rsidR="00811BDA">
        <w:rPr>
          <w:rFonts w:ascii="Bookman Old Style" w:hAnsi="Bookman Old Style"/>
        </w:rPr>
        <w:t xml:space="preserve"> </w:t>
      </w:r>
      <w:r w:rsidR="00811BDA" w:rsidRPr="00811BDA">
        <w:rPr>
          <w:rFonts w:ascii="Bookman Old Style" w:hAnsi="Bookman Old Style"/>
        </w:rPr>
        <w:t>§</w:t>
      </w:r>
      <w:r w:rsidR="00323C07">
        <w:rPr>
          <w:rFonts w:ascii="Bookman Old Style" w:hAnsi="Bookman Old Style"/>
        </w:rPr>
        <w:t xml:space="preserve"> </w:t>
      </w:r>
      <w:r>
        <w:rPr>
          <w:rFonts w:ascii="Bookman Old Style" w:hAnsi="Bookman Old Style"/>
        </w:rPr>
        <w:t>1</w:t>
      </w:r>
      <w:r w:rsidR="00811BDA">
        <w:rPr>
          <w:rFonts w:ascii="Bookman Old Style" w:hAnsi="Bookman Old Style"/>
        </w:rPr>
        <w:t>(1)</w:t>
      </w:r>
      <w:r>
        <w:rPr>
          <w:rFonts w:ascii="Bookman Old Style" w:hAnsi="Bookman Old Style"/>
        </w:rPr>
        <w:t xml:space="preserve"> shall apply to course crediting and conducting examinations in the academic year 2019/2020</w:t>
      </w:r>
      <w:r w:rsidR="00323C07">
        <w:rPr>
          <w:rFonts w:ascii="Bookman Old Style" w:hAnsi="Bookman Old Style"/>
        </w:rPr>
        <w:t xml:space="preserve"> within</w:t>
      </w:r>
      <w:r>
        <w:rPr>
          <w:rFonts w:ascii="Bookman Old Style" w:hAnsi="Bookman Old Style"/>
        </w:rPr>
        <w:t>:</w:t>
      </w:r>
    </w:p>
    <w:p w:rsidR="004D7C8C" w:rsidRDefault="00EA0C1C">
      <w:pPr>
        <w:pStyle w:val="ListParagraph"/>
        <w:numPr>
          <w:ilvl w:val="1"/>
          <w:numId w:val="7"/>
        </w:numPr>
        <w:tabs>
          <w:tab w:val="left" w:pos="918"/>
        </w:tabs>
        <w:spacing w:before="1" w:line="258" w:lineRule="exact"/>
        <w:rPr>
          <w:rFonts w:ascii="Bookman Old Style" w:eastAsia="Bookman Old Style" w:hAnsi="Bookman Old Style" w:cs="Bookman Old Style"/>
        </w:rPr>
      </w:pPr>
      <w:r>
        <w:rPr>
          <w:rFonts w:ascii="Bookman Old Style" w:hAnsi="Bookman Old Style"/>
        </w:rPr>
        <w:t>first-cycle studies;</w:t>
      </w:r>
    </w:p>
    <w:p w:rsidR="004D7C8C" w:rsidRDefault="00EA0C1C">
      <w:pPr>
        <w:pStyle w:val="ListParagraph"/>
        <w:numPr>
          <w:ilvl w:val="1"/>
          <w:numId w:val="7"/>
        </w:numPr>
        <w:tabs>
          <w:tab w:val="left" w:pos="918"/>
        </w:tabs>
        <w:spacing w:line="258" w:lineRule="exact"/>
        <w:rPr>
          <w:rFonts w:ascii="Bookman Old Style" w:eastAsia="Bookman Old Style" w:hAnsi="Bookman Old Style" w:cs="Bookman Old Style"/>
        </w:rPr>
      </w:pPr>
      <w:r>
        <w:rPr>
          <w:rFonts w:ascii="Bookman Old Style" w:hAnsi="Bookman Old Style"/>
        </w:rPr>
        <w:t>second-cycle studies;</w:t>
      </w:r>
    </w:p>
    <w:p w:rsidR="004D7C8C" w:rsidRDefault="00EA0C1C">
      <w:pPr>
        <w:pStyle w:val="ListParagraph"/>
        <w:numPr>
          <w:ilvl w:val="1"/>
          <w:numId w:val="7"/>
        </w:numPr>
        <w:tabs>
          <w:tab w:val="left" w:pos="918"/>
        </w:tabs>
        <w:spacing w:before="1" w:line="258" w:lineRule="exact"/>
        <w:rPr>
          <w:rFonts w:ascii="Bookman Old Style" w:eastAsia="Bookman Old Style" w:hAnsi="Bookman Old Style" w:cs="Bookman Old Style"/>
        </w:rPr>
      </w:pPr>
      <w:r>
        <w:rPr>
          <w:rFonts w:ascii="Bookman Old Style" w:hAnsi="Bookman Old Style"/>
        </w:rPr>
        <w:t>long-cycle studies;</w:t>
      </w:r>
    </w:p>
    <w:p w:rsidR="004D7C8C" w:rsidRDefault="00EA0C1C">
      <w:pPr>
        <w:pStyle w:val="ListParagraph"/>
        <w:numPr>
          <w:ilvl w:val="1"/>
          <w:numId w:val="7"/>
        </w:numPr>
        <w:tabs>
          <w:tab w:val="left" w:pos="918"/>
        </w:tabs>
        <w:spacing w:line="258" w:lineRule="exact"/>
        <w:rPr>
          <w:rFonts w:ascii="Bookman Old Style" w:eastAsia="Bookman Old Style" w:hAnsi="Bookman Old Style" w:cs="Bookman Old Style"/>
        </w:rPr>
      </w:pPr>
      <w:r>
        <w:rPr>
          <w:rFonts w:ascii="Bookman Old Style" w:hAnsi="Bookman Old Style"/>
        </w:rPr>
        <w:t>postgraduate (diploma) studies</w:t>
      </w:r>
    </w:p>
    <w:p w:rsidR="004D7C8C" w:rsidRDefault="00EA0C1C">
      <w:pPr>
        <w:pStyle w:val="ListParagraph"/>
        <w:numPr>
          <w:ilvl w:val="1"/>
          <w:numId w:val="7"/>
        </w:numPr>
        <w:tabs>
          <w:tab w:val="left" w:pos="918"/>
        </w:tabs>
        <w:spacing w:before="1"/>
        <w:rPr>
          <w:rFonts w:ascii="Bookman Old Style" w:eastAsia="Bookman Old Style" w:hAnsi="Bookman Old Style" w:cs="Bookman Old Style"/>
        </w:rPr>
      </w:pPr>
      <w:r>
        <w:rPr>
          <w:rFonts w:ascii="Bookman Old Style" w:hAnsi="Bookman Old Style"/>
        </w:rPr>
        <w:t>doctoral studies;</w:t>
      </w:r>
    </w:p>
    <w:p w:rsidR="004D7C8C" w:rsidRDefault="00EA0C1C">
      <w:pPr>
        <w:pStyle w:val="ListParagraph"/>
        <w:numPr>
          <w:ilvl w:val="1"/>
          <w:numId w:val="7"/>
        </w:numPr>
        <w:tabs>
          <w:tab w:val="left" w:pos="918"/>
        </w:tabs>
        <w:spacing w:before="1" w:line="258" w:lineRule="exact"/>
        <w:rPr>
          <w:rFonts w:ascii="Bookman Old Style" w:eastAsia="Bookman Old Style" w:hAnsi="Bookman Old Style" w:cs="Bookman Old Style"/>
        </w:rPr>
      </w:pPr>
      <w:proofErr w:type="gramStart"/>
      <w:r>
        <w:rPr>
          <w:rFonts w:ascii="Bookman Old Style" w:hAnsi="Bookman Old Style"/>
        </w:rPr>
        <w:t>doctoral</w:t>
      </w:r>
      <w:proofErr w:type="gramEnd"/>
      <w:r>
        <w:rPr>
          <w:rFonts w:ascii="Bookman Old Style" w:hAnsi="Bookman Old Style"/>
        </w:rPr>
        <w:t xml:space="preserve"> school.</w:t>
      </w:r>
    </w:p>
    <w:p w:rsidR="004D7C8C" w:rsidRDefault="00EA0C1C">
      <w:pPr>
        <w:pStyle w:val="ListParagraph"/>
        <w:numPr>
          <w:ilvl w:val="0"/>
          <w:numId w:val="7"/>
        </w:numPr>
        <w:tabs>
          <w:tab w:val="left" w:pos="479"/>
        </w:tabs>
        <w:ind w:right="113"/>
        <w:jc w:val="both"/>
        <w:rPr>
          <w:rFonts w:ascii="Bookman Old Style" w:eastAsia="Bookman Old Style" w:hAnsi="Bookman Old Style" w:cs="Bookman Old Style"/>
        </w:rPr>
      </w:pPr>
      <w:r>
        <w:rPr>
          <w:rFonts w:ascii="Bookman Old Style" w:hAnsi="Bookman Old Style"/>
        </w:rPr>
        <w:t>The terms "examination” or “credit) should be understood as the verification of the achieved learning outcomes conducted outside the seat of the university (University of Opole) with the use of IT tools ensuring control over its progress a</w:t>
      </w:r>
      <w:r>
        <w:rPr>
          <w:rFonts w:ascii="Bookman Old Style" w:hAnsi="Bookman Old Style"/>
        </w:rPr>
        <w:t>nd its recording in order to grade a given course.</w:t>
      </w:r>
    </w:p>
    <w:p w:rsidR="004D7C8C" w:rsidRDefault="00EA0C1C">
      <w:pPr>
        <w:pStyle w:val="BodyText"/>
        <w:spacing w:line="258" w:lineRule="exact"/>
        <w:ind w:left="296" w:right="294" w:firstLine="0"/>
        <w:jc w:val="center"/>
        <w:rPr>
          <w:rFonts w:cs="Bookman Old Style"/>
        </w:rPr>
      </w:pPr>
      <w:r>
        <w:rPr>
          <w:b/>
        </w:rPr>
        <w:t>§ 2</w:t>
      </w:r>
    </w:p>
    <w:p w:rsidR="004D7C8C" w:rsidRDefault="00EA0C1C">
      <w:pPr>
        <w:pStyle w:val="ListParagraph"/>
        <w:numPr>
          <w:ilvl w:val="0"/>
          <w:numId w:val="6"/>
        </w:numPr>
        <w:tabs>
          <w:tab w:val="left" w:pos="479"/>
        </w:tabs>
        <w:ind w:right="111"/>
        <w:jc w:val="both"/>
        <w:rPr>
          <w:rFonts w:ascii="Bookman Old Style" w:eastAsia="Bookman Old Style" w:hAnsi="Bookman Old Style" w:cs="Bookman Old Style"/>
        </w:rPr>
      </w:pPr>
      <w:r>
        <w:rPr>
          <w:rFonts w:ascii="Bookman Old Style" w:hAnsi="Bookman Old Style"/>
        </w:rPr>
        <w:t>The examination or credit procedures allow for the verification of the achieved learning outcomes - as defined in programmes of studies, and in the programme of studies of the doctoral school - outside</w:t>
      </w:r>
      <w:r>
        <w:rPr>
          <w:rFonts w:ascii="Bookman Old Style" w:hAnsi="Bookman Old Style"/>
        </w:rPr>
        <w:t xml:space="preserve"> the seat of the University of Opole with the use of IT tools ensuring its control and its recording.</w:t>
      </w:r>
    </w:p>
    <w:p w:rsidR="004D7C8C" w:rsidRDefault="00EA0C1C">
      <w:pPr>
        <w:pStyle w:val="ListParagraph"/>
        <w:numPr>
          <w:ilvl w:val="0"/>
          <w:numId w:val="6"/>
        </w:numPr>
        <w:tabs>
          <w:tab w:val="left" w:pos="479"/>
        </w:tabs>
        <w:ind w:right="112"/>
        <w:jc w:val="both"/>
        <w:rPr>
          <w:rFonts w:ascii="Bookman Old Style" w:eastAsia="Bookman Old Style" w:hAnsi="Bookman Old Style" w:cs="Bookman Old Style"/>
        </w:rPr>
      </w:pPr>
      <w:r>
        <w:rPr>
          <w:rFonts w:ascii="Bookman Old Style" w:hAnsi="Bookman Old Style"/>
        </w:rPr>
        <w:t>It is permissible to make changes in the forms and methods of verification of learning outcomes and the conditions for crediting a course specified in the</w:t>
      </w:r>
      <w:r>
        <w:rPr>
          <w:rFonts w:ascii="Bookman Old Style" w:hAnsi="Bookman Old Style"/>
        </w:rPr>
        <w:t xml:space="preserve"> syllabus.</w:t>
      </w:r>
    </w:p>
    <w:p w:rsidR="004D7C8C" w:rsidRDefault="00EA0C1C">
      <w:pPr>
        <w:pStyle w:val="ListParagraph"/>
        <w:numPr>
          <w:ilvl w:val="0"/>
          <w:numId w:val="6"/>
        </w:numPr>
        <w:tabs>
          <w:tab w:val="left" w:pos="479"/>
        </w:tabs>
        <w:spacing w:before="1"/>
        <w:ind w:right="112"/>
        <w:jc w:val="both"/>
        <w:rPr>
          <w:rFonts w:ascii="Bookman Old Style" w:eastAsia="Bookman Old Style" w:hAnsi="Bookman Old Style" w:cs="Bookman Old Style"/>
        </w:rPr>
      </w:pPr>
      <w:r>
        <w:rPr>
          <w:rFonts w:ascii="Bookman Old Style" w:hAnsi="Bookman Old Style"/>
        </w:rPr>
        <w:t xml:space="preserve">The changes referred to in </w:t>
      </w:r>
      <w:r w:rsidR="00323C07" w:rsidRPr="00323C07">
        <w:rPr>
          <w:rFonts w:ascii="Bookman Old Style" w:hAnsi="Bookman Old Style"/>
        </w:rPr>
        <w:t>§</w:t>
      </w:r>
      <w:r w:rsidR="00323C07">
        <w:rPr>
          <w:rFonts w:ascii="Bookman Old Style" w:hAnsi="Bookman Old Style"/>
          <w:b/>
        </w:rPr>
        <w:t xml:space="preserve"> </w:t>
      </w:r>
      <w:r w:rsidR="00323C07" w:rsidRPr="00323C07">
        <w:rPr>
          <w:rFonts w:ascii="Bookman Old Style" w:hAnsi="Bookman Old Style"/>
        </w:rPr>
        <w:t>2</w:t>
      </w:r>
      <w:r w:rsidR="00323C07">
        <w:rPr>
          <w:rFonts w:ascii="Bookman Old Style" w:hAnsi="Bookman Old Style"/>
        </w:rPr>
        <w:t>(</w:t>
      </w:r>
      <w:r>
        <w:rPr>
          <w:rFonts w:ascii="Bookman Old Style" w:hAnsi="Bookman Old Style"/>
        </w:rPr>
        <w:t>1</w:t>
      </w:r>
      <w:r w:rsidR="00323C07">
        <w:rPr>
          <w:rFonts w:ascii="Bookman Old Style" w:hAnsi="Bookman Old Style"/>
        </w:rPr>
        <w:t>) and (</w:t>
      </w:r>
      <w:r>
        <w:rPr>
          <w:rFonts w:ascii="Bookman Old Style" w:hAnsi="Bookman Old Style"/>
        </w:rPr>
        <w:t>2</w:t>
      </w:r>
      <w:r w:rsidR="00323C07">
        <w:rPr>
          <w:rFonts w:ascii="Bookman Old Style" w:hAnsi="Bookman Old Style"/>
        </w:rPr>
        <w:t>)</w:t>
      </w:r>
      <w:r>
        <w:rPr>
          <w:rFonts w:ascii="Bookman Old Style" w:hAnsi="Bookman Old Style"/>
        </w:rPr>
        <w:t xml:space="preserve"> require the approval of the Dean or </w:t>
      </w:r>
      <w:r w:rsidR="00323C07">
        <w:rPr>
          <w:rFonts w:ascii="Bookman Old Style" w:hAnsi="Bookman Old Style"/>
        </w:rPr>
        <w:t>head</w:t>
      </w:r>
      <w:r>
        <w:rPr>
          <w:rFonts w:ascii="Bookman Old Style" w:hAnsi="Bookman Old Style"/>
        </w:rPr>
        <w:t xml:space="preserve"> of the doctoral school.</w:t>
      </w:r>
    </w:p>
    <w:p w:rsidR="004D7C8C" w:rsidRDefault="004D7C8C">
      <w:pPr>
        <w:jc w:val="both"/>
        <w:rPr>
          <w:rFonts w:ascii="Bookman Old Style" w:eastAsia="Bookman Old Style" w:hAnsi="Bookman Old Style" w:cs="Bookman Old Style"/>
        </w:rPr>
        <w:sectPr w:rsidR="004D7C8C">
          <w:type w:val="continuous"/>
          <w:pgSz w:w="11910" w:h="16840"/>
          <w:pgMar w:top="1340" w:right="1300" w:bottom="280" w:left="1300" w:header="720" w:footer="720" w:gutter="0"/>
          <w:cols w:space="720"/>
        </w:sectPr>
      </w:pPr>
    </w:p>
    <w:p w:rsidR="004D7C8C" w:rsidRDefault="00EA0C1C">
      <w:pPr>
        <w:pStyle w:val="BodyText"/>
        <w:spacing w:before="52"/>
        <w:ind w:left="4517" w:right="4455" w:firstLine="0"/>
        <w:jc w:val="center"/>
        <w:rPr>
          <w:rFonts w:cs="Bookman Old Style"/>
        </w:rPr>
      </w:pPr>
      <w:r>
        <w:rPr>
          <w:b/>
        </w:rPr>
        <w:lastRenderedPageBreak/>
        <w:t>§ 3</w:t>
      </w:r>
    </w:p>
    <w:p w:rsidR="004D7C8C" w:rsidRDefault="00EA0C1C">
      <w:pPr>
        <w:pStyle w:val="ListParagraph"/>
        <w:numPr>
          <w:ilvl w:val="0"/>
          <w:numId w:val="5"/>
        </w:numPr>
        <w:tabs>
          <w:tab w:val="left" w:pos="463"/>
        </w:tabs>
        <w:spacing w:before="1"/>
        <w:ind w:right="115"/>
        <w:jc w:val="both"/>
        <w:rPr>
          <w:rFonts w:ascii="Bookman Old Style" w:eastAsia="Bookman Old Style" w:hAnsi="Bookman Old Style" w:cs="Bookman Old Style"/>
        </w:rPr>
      </w:pPr>
      <w:r>
        <w:rPr>
          <w:rFonts w:ascii="Bookman Old Style" w:hAnsi="Bookman Old Style"/>
        </w:rPr>
        <w:t>The examination schedule shall be approved by the Dean or the head of the doctoral school no</w:t>
      </w:r>
      <w:r w:rsidR="00323C07">
        <w:rPr>
          <w:rFonts w:ascii="Bookman Old Style" w:hAnsi="Bookman Old Style"/>
        </w:rPr>
        <w:t>t</w:t>
      </w:r>
      <w:r>
        <w:rPr>
          <w:rFonts w:ascii="Bookman Old Style" w:hAnsi="Bookman Old Style"/>
        </w:rPr>
        <w:t xml:space="preserve"> later than 14 days before the beginning of the examination period and shall be immediately communicated to students, doctoral students, and staff members.</w:t>
      </w:r>
    </w:p>
    <w:p w:rsidR="004D7C8C" w:rsidRDefault="00EA0C1C">
      <w:pPr>
        <w:pStyle w:val="ListParagraph"/>
        <w:numPr>
          <w:ilvl w:val="0"/>
          <w:numId w:val="5"/>
        </w:numPr>
        <w:tabs>
          <w:tab w:val="left" w:pos="463"/>
        </w:tabs>
        <w:ind w:right="112"/>
        <w:jc w:val="both"/>
        <w:rPr>
          <w:rFonts w:ascii="Bookman Old Style" w:eastAsia="Bookman Old Style" w:hAnsi="Bookman Old Style" w:cs="Bookman Old Style"/>
        </w:rPr>
      </w:pPr>
      <w:r>
        <w:rPr>
          <w:rFonts w:ascii="Bookman Old Style" w:hAnsi="Bookman Old Style"/>
        </w:rPr>
        <w:t>Academic</w:t>
      </w:r>
      <w:r>
        <w:rPr>
          <w:rFonts w:ascii="Bookman Old Style" w:hAnsi="Bookman Old Style"/>
        </w:rPr>
        <w:t xml:space="preserve"> teachers shall inform students or doctoral students about the dates and form of crediting, not later than seven days before the</w:t>
      </w:r>
      <w:r>
        <w:rPr>
          <w:rFonts w:ascii="Bookman Old Style" w:hAnsi="Bookman Old Style"/>
        </w:rPr>
        <w:t xml:space="preserve"> planned date.</w:t>
      </w:r>
    </w:p>
    <w:p w:rsidR="004D7C8C" w:rsidRDefault="00EA0C1C">
      <w:pPr>
        <w:pStyle w:val="BodyText"/>
        <w:spacing w:before="0" w:line="257" w:lineRule="exact"/>
        <w:ind w:left="4517" w:right="4455" w:firstLine="0"/>
        <w:jc w:val="center"/>
        <w:rPr>
          <w:rFonts w:cs="Bookman Old Style"/>
        </w:rPr>
      </w:pPr>
      <w:r>
        <w:rPr>
          <w:b/>
        </w:rPr>
        <w:t>§ 4</w:t>
      </w:r>
    </w:p>
    <w:p w:rsidR="004D7C8C" w:rsidRDefault="00EA0C1C">
      <w:pPr>
        <w:pStyle w:val="ListParagraph"/>
        <w:numPr>
          <w:ilvl w:val="0"/>
          <w:numId w:val="4"/>
        </w:numPr>
        <w:tabs>
          <w:tab w:val="left" w:pos="539"/>
        </w:tabs>
        <w:spacing w:before="1"/>
        <w:ind w:right="112"/>
        <w:jc w:val="both"/>
        <w:rPr>
          <w:rFonts w:ascii="Bookman Old Style" w:eastAsia="Bookman Old Style" w:hAnsi="Bookman Old Style" w:cs="Bookman Old Style"/>
        </w:rPr>
      </w:pPr>
      <w:r>
        <w:rPr>
          <w:rFonts w:ascii="Bookman Old Style" w:hAnsi="Bookman Old Style"/>
        </w:rPr>
        <w:t>Examinations and crediting can be conducted using the Microsoft Teams or the Moodle platform.</w:t>
      </w:r>
    </w:p>
    <w:p w:rsidR="004D7C8C" w:rsidRDefault="00EA0C1C">
      <w:pPr>
        <w:pStyle w:val="ListParagraph"/>
        <w:numPr>
          <w:ilvl w:val="0"/>
          <w:numId w:val="4"/>
        </w:numPr>
        <w:tabs>
          <w:tab w:val="left" w:pos="539"/>
        </w:tabs>
        <w:spacing w:before="1"/>
        <w:ind w:right="112"/>
        <w:jc w:val="both"/>
        <w:rPr>
          <w:rFonts w:ascii="Bookman Old Style" w:eastAsia="Bookman Old Style" w:hAnsi="Bookman Old Style" w:cs="Bookman Old Style"/>
        </w:rPr>
      </w:pPr>
      <w:r>
        <w:rPr>
          <w:rFonts w:ascii="Bookman Old Style" w:hAnsi="Bookman Old Style"/>
        </w:rPr>
        <w:t>In exceptiona</w:t>
      </w:r>
      <w:r>
        <w:rPr>
          <w:rFonts w:ascii="Bookman Old Style" w:hAnsi="Bookman Old Style"/>
        </w:rPr>
        <w:t>l cases, the Dean or the head of the doctoral school may agree to conduct the exams or crediting using other IT tools that will ensure control over the progress</w:t>
      </w:r>
      <w:r w:rsidR="00323C07">
        <w:rPr>
          <w:rFonts w:ascii="Bookman Old Style" w:hAnsi="Bookman Old Style"/>
        </w:rPr>
        <w:t>,</w:t>
      </w:r>
      <w:r>
        <w:rPr>
          <w:rFonts w:ascii="Bookman Old Style" w:hAnsi="Bookman Old Style"/>
        </w:rPr>
        <w:t xml:space="preserve"> and its recording.</w:t>
      </w:r>
    </w:p>
    <w:p w:rsidR="004D7C8C" w:rsidRDefault="00EA0C1C">
      <w:pPr>
        <w:pStyle w:val="ListParagraph"/>
        <w:numPr>
          <w:ilvl w:val="0"/>
          <w:numId w:val="4"/>
        </w:numPr>
        <w:tabs>
          <w:tab w:val="left" w:pos="539"/>
        </w:tabs>
        <w:ind w:right="113"/>
        <w:jc w:val="both"/>
        <w:rPr>
          <w:rFonts w:ascii="Bookman Old Style" w:eastAsia="Bookman Old Style" w:hAnsi="Bookman Old Style" w:cs="Bookman Old Style"/>
        </w:rPr>
      </w:pPr>
      <w:r>
        <w:rPr>
          <w:rFonts w:ascii="Bookman Old Style" w:hAnsi="Bookman Old Style"/>
        </w:rPr>
        <w:t xml:space="preserve">An oral examination or credit may only be taken by </w:t>
      </w:r>
      <w:r w:rsidR="007D0E63">
        <w:rPr>
          <w:rFonts w:ascii="Bookman Old Style" w:hAnsi="Bookman Old Style"/>
        </w:rPr>
        <w:t xml:space="preserve">(doctoral) </w:t>
      </w:r>
      <w:r>
        <w:rPr>
          <w:rFonts w:ascii="Bookman Old Style" w:hAnsi="Bookman Old Style"/>
        </w:rPr>
        <w:t xml:space="preserve">students </w:t>
      </w:r>
      <w:r>
        <w:rPr>
          <w:rFonts w:ascii="Bookman Old Style" w:hAnsi="Bookman Old Style"/>
        </w:rPr>
        <w:t xml:space="preserve">who have access to the IT tools referred to in </w:t>
      </w:r>
      <w:r w:rsidR="007D0E63" w:rsidRPr="007D0E63">
        <w:rPr>
          <w:rFonts w:ascii="Bookman Old Style" w:hAnsi="Bookman Old Style"/>
        </w:rPr>
        <w:t>§</w:t>
      </w:r>
      <w:r w:rsidR="007D0E63">
        <w:rPr>
          <w:rFonts w:ascii="Bookman Old Style" w:hAnsi="Bookman Old Style"/>
          <w:b/>
        </w:rPr>
        <w:t xml:space="preserve"> </w:t>
      </w:r>
      <w:r w:rsidR="007D0E63">
        <w:rPr>
          <w:rFonts w:ascii="Bookman Old Style" w:hAnsi="Bookman Old Style"/>
        </w:rPr>
        <w:t>4(</w:t>
      </w:r>
      <w:r w:rsidR="00323C07">
        <w:rPr>
          <w:rFonts w:ascii="Bookman Old Style" w:hAnsi="Bookman Old Style"/>
        </w:rPr>
        <w:t>1</w:t>
      </w:r>
      <w:r w:rsidR="007D0E63">
        <w:rPr>
          <w:rFonts w:ascii="Bookman Old Style" w:hAnsi="Bookman Old Style"/>
        </w:rPr>
        <w:t>)</w:t>
      </w:r>
      <w:r w:rsidR="00323C07">
        <w:rPr>
          <w:rFonts w:ascii="Bookman Old Style" w:hAnsi="Bookman Old Style"/>
        </w:rPr>
        <w:t xml:space="preserve"> simultaneously with the</w:t>
      </w:r>
      <w:r>
        <w:rPr>
          <w:rFonts w:ascii="Bookman Old Style" w:hAnsi="Bookman Old Style"/>
        </w:rPr>
        <w:t xml:space="preserve"> academic teacher for the duration of the </w:t>
      </w:r>
      <w:r>
        <w:rPr>
          <w:rFonts w:ascii="Bookman Old Style" w:hAnsi="Bookman Old Style"/>
        </w:rPr>
        <w:t>examination or crediting procedure.</w:t>
      </w:r>
    </w:p>
    <w:p w:rsidR="004D7C8C" w:rsidRDefault="00EA0C1C">
      <w:pPr>
        <w:pStyle w:val="ListParagraph"/>
        <w:numPr>
          <w:ilvl w:val="0"/>
          <w:numId w:val="4"/>
        </w:numPr>
        <w:tabs>
          <w:tab w:val="left" w:pos="539"/>
        </w:tabs>
        <w:spacing w:before="1"/>
        <w:ind w:right="117"/>
        <w:jc w:val="both"/>
        <w:rPr>
          <w:rFonts w:ascii="Bookman Old Style" w:eastAsia="Bookman Old Style" w:hAnsi="Bookman Old Style" w:cs="Bookman Old Style"/>
        </w:rPr>
      </w:pPr>
      <w:r>
        <w:rPr>
          <w:rFonts w:ascii="Bookman Old Style" w:hAnsi="Bookman Old Style"/>
        </w:rPr>
        <w:t>Students or doctoral students who undertake an examination or a credit carried out orally sha</w:t>
      </w:r>
      <w:r>
        <w:rPr>
          <w:rFonts w:ascii="Bookman Old Style" w:hAnsi="Bookman Old Style"/>
        </w:rPr>
        <w:t>ll be required to:</w:t>
      </w:r>
    </w:p>
    <w:p w:rsidR="004D7C8C" w:rsidRDefault="00EA0C1C">
      <w:pPr>
        <w:pStyle w:val="ListParagraph"/>
        <w:numPr>
          <w:ilvl w:val="1"/>
          <w:numId w:val="4"/>
        </w:numPr>
        <w:tabs>
          <w:tab w:val="left" w:pos="899"/>
        </w:tabs>
        <w:spacing w:before="1"/>
        <w:ind w:right="113"/>
        <w:jc w:val="both"/>
        <w:rPr>
          <w:rFonts w:ascii="Bookman Old Style" w:eastAsia="Bookman Old Style" w:hAnsi="Bookman Old Style" w:cs="Bookman Old Style"/>
        </w:rPr>
      </w:pPr>
      <w:r>
        <w:rPr>
          <w:rFonts w:ascii="Bookman Old Style" w:hAnsi="Bookman Old Style"/>
        </w:rPr>
        <w:t>have equipment fitted with a camera and a microphone enabling two-way audio-video transmission, and access to the Internet;</w:t>
      </w:r>
    </w:p>
    <w:p w:rsidR="004D7C8C" w:rsidRDefault="00EA0C1C">
      <w:pPr>
        <w:pStyle w:val="ListParagraph"/>
        <w:numPr>
          <w:ilvl w:val="1"/>
          <w:numId w:val="4"/>
        </w:numPr>
        <w:tabs>
          <w:tab w:val="left" w:pos="899"/>
        </w:tabs>
        <w:ind w:right="114"/>
        <w:jc w:val="both"/>
        <w:rPr>
          <w:rFonts w:ascii="Bookman Old Style" w:eastAsia="Bookman Old Style" w:hAnsi="Bookman Old Style" w:cs="Bookman Old Style"/>
        </w:rPr>
      </w:pPr>
      <w:r>
        <w:rPr>
          <w:rFonts w:ascii="Bookman Old Style" w:hAnsi="Bookman Old Style"/>
        </w:rPr>
        <w:t>log in to the Microsoft Teams application - identification through their album number;</w:t>
      </w:r>
    </w:p>
    <w:p w:rsidR="004D7C8C" w:rsidRDefault="00EA0C1C">
      <w:pPr>
        <w:pStyle w:val="ListParagraph"/>
        <w:numPr>
          <w:ilvl w:val="1"/>
          <w:numId w:val="4"/>
        </w:numPr>
        <w:tabs>
          <w:tab w:val="left" w:pos="899"/>
        </w:tabs>
        <w:ind w:right="113"/>
        <w:jc w:val="both"/>
        <w:rPr>
          <w:rFonts w:ascii="Bookman Old Style" w:eastAsia="Bookman Old Style" w:hAnsi="Bookman Old Style" w:cs="Bookman Old Style"/>
        </w:rPr>
      </w:pPr>
      <w:r>
        <w:rPr>
          <w:rFonts w:ascii="Bookman Old Style" w:hAnsi="Bookman Old Style"/>
        </w:rPr>
        <w:t xml:space="preserve">allow the teacher to verify their identity by making their photo available in the </w:t>
      </w:r>
      <w:proofErr w:type="spellStart"/>
      <w:r>
        <w:rPr>
          <w:rFonts w:ascii="Bookman Old Style" w:hAnsi="Bookman Old Style"/>
        </w:rPr>
        <w:t>USOSweb</w:t>
      </w:r>
      <w:proofErr w:type="spellEnd"/>
      <w:r>
        <w:rPr>
          <w:rFonts w:ascii="Bookman Old Style" w:hAnsi="Bookman Old Style"/>
        </w:rPr>
        <w:t xml:space="preserve"> platform or showing a student ID card using the IT tools;</w:t>
      </w:r>
    </w:p>
    <w:p w:rsidR="004D7C8C" w:rsidRDefault="00EA0C1C">
      <w:pPr>
        <w:pStyle w:val="ListParagraph"/>
        <w:numPr>
          <w:ilvl w:val="1"/>
          <w:numId w:val="4"/>
        </w:numPr>
        <w:tabs>
          <w:tab w:val="left" w:pos="899"/>
        </w:tabs>
        <w:spacing w:before="1"/>
        <w:ind w:right="113"/>
        <w:jc w:val="both"/>
        <w:rPr>
          <w:rFonts w:ascii="Bookman Old Style" w:eastAsia="Bookman Old Style" w:hAnsi="Bookman Old Style" w:cs="Bookman Old Style"/>
        </w:rPr>
      </w:pPr>
      <w:r>
        <w:rPr>
          <w:rFonts w:ascii="Bookman Old Style" w:hAnsi="Bookman Old Style"/>
        </w:rPr>
        <w:t>submit a declaration of unassisted work during the examination or crediting process;</w:t>
      </w:r>
    </w:p>
    <w:p w:rsidR="004D7C8C" w:rsidRDefault="00EA0C1C">
      <w:pPr>
        <w:pStyle w:val="ListParagraph"/>
        <w:numPr>
          <w:ilvl w:val="1"/>
          <w:numId w:val="4"/>
        </w:numPr>
        <w:tabs>
          <w:tab w:val="left" w:pos="899"/>
        </w:tabs>
        <w:spacing w:before="1"/>
        <w:ind w:right="112"/>
        <w:jc w:val="both"/>
        <w:rPr>
          <w:rFonts w:ascii="Bookman Old Style" w:eastAsia="Bookman Old Style" w:hAnsi="Bookman Old Style" w:cs="Bookman Old Style"/>
        </w:rPr>
      </w:pPr>
      <w:proofErr w:type="gramStart"/>
      <w:r>
        <w:rPr>
          <w:rFonts w:ascii="Bookman Old Style" w:hAnsi="Bookman Old Style"/>
        </w:rPr>
        <w:t>show</w:t>
      </w:r>
      <w:proofErr w:type="gramEnd"/>
      <w:r>
        <w:rPr>
          <w:rFonts w:ascii="Bookman Old Style" w:hAnsi="Bookman Old Style"/>
        </w:rPr>
        <w:t xml:space="preserve"> the view of the ro</w:t>
      </w:r>
      <w:r>
        <w:rPr>
          <w:rFonts w:ascii="Bookman Old Style" w:hAnsi="Bookman Old Style"/>
        </w:rPr>
        <w:t xml:space="preserve">om in which </w:t>
      </w:r>
      <w:r w:rsidR="00323C07">
        <w:rPr>
          <w:rFonts w:ascii="Bookman Old Style" w:hAnsi="Bookman Old Style"/>
        </w:rPr>
        <w:t>they</w:t>
      </w:r>
      <w:r>
        <w:rPr>
          <w:rFonts w:ascii="Bookman Old Style" w:hAnsi="Bookman Old Style"/>
        </w:rPr>
        <w:t xml:space="preserve"> </w:t>
      </w:r>
      <w:r w:rsidR="00323C07">
        <w:rPr>
          <w:rFonts w:ascii="Bookman Old Style" w:hAnsi="Bookman Old Style"/>
        </w:rPr>
        <w:t xml:space="preserve">are </w:t>
      </w:r>
      <w:r>
        <w:rPr>
          <w:rFonts w:ascii="Bookman Old Style" w:hAnsi="Bookman Old Style"/>
        </w:rPr>
        <w:t>located upon request of the academic teacher.</w:t>
      </w:r>
    </w:p>
    <w:p w:rsidR="004D7C8C" w:rsidRDefault="00EA0C1C">
      <w:pPr>
        <w:pStyle w:val="ListParagraph"/>
        <w:numPr>
          <w:ilvl w:val="0"/>
          <w:numId w:val="4"/>
        </w:numPr>
        <w:tabs>
          <w:tab w:val="left" w:pos="539"/>
        </w:tabs>
        <w:ind w:right="114"/>
        <w:jc w:val="both"/>
        <w:rPr>
          <w:rFonts w:ascii="Bookman Old Style" w:eastAsia="Bookman Old Style" w:hAnsi="Bookman Old Style" w:cs="Bookman Old Style"/>
        </w:rPr>
      </w:pPr>
      <w:r>
        <w:rPr>
          <w:rFonts w:ascii="Bookman Old Style" w:hAnsi="Bookman Old Style"/>
        </w:rPr>
        <w:t xml:space="preserve">In exceptional circumstances, the Dean or the head of the doctoral school may agree to exempt a student from the obligation referred to in </w:t>
      </w:r>
      <w:r w:rsidR="00323C07" w:rsidRPr="00323C07">
        <w:rPr>
          <w:rFonts w:ascii="Bookman Old Style" w:hAnsi="Bookman Old Style"/>
        </w:rPr>
        <w:t>§</w:t>
      </w:r>
      <w:r w:rsidR="00323C07">
        <w:rPr>
          <w:rFonts w:ascii="Bookman Old Style" w:hAnsi="Bookman Old Style"/>
          <w:b/>
        </w:rPr>
        <w:t xml:space="preserve"> </w:t>
      </w:r>
      <w:r w:rsidR="00323C07">
        <w:rPr>
          <w:rFonts w:ascii="Bookman Old Style" w:hAnsi="Bookman Old Style"/>
        </w:rPr>
        <w:t>4(</w:t>
      </w:r>
      <w:r>
        <w:rPr>
          <w:rFonts w:ascii="Bookman Old Style" w:hAnsi="Bookman Old Style"/>
        </w:rPr>
        <w:t>4</w:t>
      </w:r>
      <w:proofErr w:type="gramStart"/>
      <w:r w:rsidR="00323C07">
        <w:rPr>
          <w:rFonts w:ascii="Bookman Old Style" w:hAnsi="Bookman Old Style"/>
        </w:rPr>
        <w:t>)</w:t>
      </w:r>
      <w:r>
        <w:rPr>
          <w:rFonts w:ascii="Bookman Old Style" w:hAnsi="Bookman Old Style"/>
        </w:rPr>
        <w:t>(</w:t>
      </w:r>
      <w:proofErr w:type="gramEnd"/>
      <w:r>
        <w:rPr>
          <w:rFonts w:ascii="Bookman Old Style" w:hAnsi="Bookman Old Style"/>
        </w:rPr>
        <w:t>1).</w:t>
      </w:r>
    </w:p>
    <w:p w:rsidR="004D7C8C" w:rsidRDefault="00EA0C1C">
      <w:pPr>
        <w:pStyle w:val="ListParagraph"/>
        <w:numPr>
          <w:ilvl w:val="0"/>
          <w:numId w:val="4"/>
        </w:numPr>
        <w:tabs>
          <w:tab w:val="left" w:pos="539"/>
        </w:tabs>
        <w:spacing w:before="1"/>
        <w:ind w:right="112"/>
        <w:jc w:val="both"/>
        <w:rPr>
          <w:rFonts w:ascii="Bookman Old Style" w:eastAsia="Bookman Old Style" w:hAnsi="Bookman Old Style" w:cs="Bookman Old Style"/>
        </w:rPr>
      </w:pPr>
      <w:r>
        <w:rPr>
          <w:rFonts w:ascii="Bookman Old Style" w:hAnsi="Bookman Old Style"/>
        </w:rPr>
        <w:t xml:space="preserve">In the case referred to in </w:t>
      </w:r>
      <w:r>
        <w:rPr>
          <w:rFonts w:ascii="Bookman Old Style" w:hAnsi="Bookman Old Style"/>
        </w:rPr>
        <w:t xml:space="preserve">4, the Dean is required to provide a </w:t>
      </w:r>
      <w:r w:rsidR="00267E0C">
        <w:rPr>
          <w:rFonts w:ascii="Bookman Old Style" w:hAnsi="Bookman Old Style"/>
        </w:rPr>
        <w:t xml:space="preserve">(doctoral) </w:t>
      </w:r>
      <w:r>
        <w:rPr>
          <w:rFonts w:ascii="Bookman Old Style" w:hAnsi="Bookman Old Style"/>
        </w:rPr>
        <w:t xml:space="preserve">student </w:t>
      </w:r>
      <w:r>
        <w:rPr>
          <w:rFonts w:ascii="Bookman Old Style" w:hAnsi="Bookman Old Style"/>
        </w:rPr>
        <w:t>with a room in the faculty building with equipment fitted with a camera and microphone for two-way audio-video transmission and Internet access so that the examination or crediting procedure</w:t>
      </w:r>
      <w:r>
        <w:rPr>
          <w:rFonts w:ascii="Bookman Old Style" w:hAnsi="Bookman Old Style"/>
        </w:rPr>
        <w:t xml:space="preserve"> can be conducted.</w:t>
      </w:r>
    </w:p>
    <w:p w:rsidR="004D7C8C" w:rsidRDefault="00EA0C1C">
      <w:pPr>
        <w:pStyle w:val="ListParagraph"/>
        <w:numPr>
          <w:ilvl w:val="0"/>
          <w:numId w:val="4"/>
        </w:numPr>
        <w:tabs>
          <w:tab w:val="left" w:pos="539"/>
        </w:tabs>
        <w:spacing w:before="1"/>
        <w:ind w:right="112"/>
        <w:jc w:val="both"/>
        <w:rPr>
          <w:rFonts w:ascii="Bookman Old Style" w:eastAsia="Bookman Old Style" w:hAnsi="Bookman Old Style" w:cs="Bookman Old Style"/>
        </w:rPr>
      </w:pPr>
      <w:r>
        <w:rPr>
          <w:rFonts w:ascii="Bookman Old Style" w:hAnsi="Bookman Old Style"/>
        </w:rPr>
        <w:t xml:space="preserve">The declaration referred to in </w:t>
      </w:r>
      <w:r w:rsidR="00703DE6" w:rsidRPr="00703DE6">
        <w:rPr>
          <w:rFonts w:ascii="Bookman Old Style" w:hAnsi="Bookman Old Style"/>
        </w:rPr>
        <w:t>§</w:t>
      </w:r>
      <w:r w:rsidR="00703DE6">
        <w:rPr>
          <w:rFonts w:ascii="Bookman Old Style" w:hAnsi="Bookman Old Style"/>
        </w:rPr>
        <w:t xml:space="preserve"> </w:t>
      </w:r>
      <w:r w:rsidR="00703DE6" w:rsidRPr="00703DE6">
        <w:rPr>
          <w:rFonts w:ascii="Bookman Old Style" w:hAnsi="Bookman Old Style"/>
        </w:rPr>
        <w:t>4(</w:t>
      </w:r>
      <w:r>
        <w:rPr>
          <w:rFonts w:ascii="Bookman Old Style" w:hAnsi="Bookman Old Style"/>
        </w:rPr>
        <w:t>4</w:t>
      </w:r>
      <w:r w:rsidR="00703DE6">
        <w:rPr>
          <w:rFonts w:ascii="Bookman Old Style" w:hAnsi="Bookman Old Style"/>
        </w:rPr>
        <w:t>)</w:t>
      </w:r>
      <w:r>
        <w:rPr>
          <w:rFonts w:ascii="Bookman Old Style" w:hAnsi="Bookman Old Style"/>
        </w:rPr>
        <w:t>(4), shall be submitted by a student or doctoral student in the form of a file (attachment) which shall be sent to the academic teacher via the Microsoft Teams or Moodle platforms or sent to the se</w:t>
      </w:r>
      <w:r>
        <w:rPr>
          <w:rFonts w:ascii="Bookman Old Style" w:hAnsi="Bookman Old Style"/>
        </w:rPr>
        <w:t>nior year/group leader who shall send all declarations collectively to the academic teacher. The statements should be sent immediately after the examination or crediting procedures are completed.</w:t>
      </w:r>
    </w:p>
    <w:p w:rsidR="004D7C8C" w:rsidRDefault="00EA0C1C">
      <w:pPr>
        <w:pStyle w:val="ListParagraph"/>
        <w:numPr>
          <w:ilvl w:val="0"/>
          <w:numId w:val="4"/>
        </w:numPr>
        <w:tabs>
          <w:tab w:val="left" w:pos="539"/>
        </w:tabs>
        <w:spacing w:before="1"/>
        <w:ind w:right="111"/>
        <w:jc w:val="both"/>
        <w:rPr>
          <w:rFonts w:ascii="Bookman Old Style" w:eastAsia="Bookman Old Style" w:hAnsi="Bookman Old Style" w:cs="Bookman Old Style"/>
        </w:rPr>
      </w:pPr>
      <w:r>
        <w:rPr>
          <w:rFonts w:ascii="Bookman Old Style" w:hAnsi="Bookman Old Style"/>
        </w:rPr>
        <w:t>The academic teacher who conducts the examination or credit is required to</w:t>
      </w:r>
      <w:r w:rsidR="00267E0C">
        <w:rPr>
          <w:rFonts w:ascii="Bookman Old Style" w:hAnsi="Bookman Old Style"/>
        </w:rPr>
        <w:t>:</w:t>
      </w:r>
    </w:p>
    <w:p w:rsidR="004D7C8C" w:rsidRDefault="00EA0C1C">
      <w:pPr>
        <w:pStyle w:val="ListParagraph"/>
        <w:numPr>
          <w:ilvl w:val="1"/>
          <w:numId w:val="4"/>
        </w:numPr>
        <w:tabs>
          <w:tab w:val="left" w:pos="899"/>
        </w:tabs>
        <w:spacing w:before="1"/>
        <w:ind w:right="112"/>
        <w:jc w:val="both"/>
        <w:rPr>
          <w:rFonts w:ascii="Bookman Old Style" w:eastAsia="Bookman Old Style" w:hAnsi="Bookman Old Style" w:cs="Bookman Old Style"/>
        </w:rPr>
      </w:pPr>
      <w:r>
        <w:rPr>
          <w:rFonts w:ascii="Bookman Old Style" w:hAnsi="Bookman Old Style"/>
        </w:rPr>
        <w:t>in the case of doubts concerning a student or doctoral student, verify their identity using the methods referred to in section</w:t>
      </w:r>
      <w:r w:rsidR="00267E0C">
        <w:rPr>
          <w:rFonts w:ascii="Bookman Old Style" w:hAnsi="Bookman Old Style"/>
        </w:rPr>
        <w:t xml:space="preserve"> </w:t>
      </w:r>
      <w:r w:rsidR="00267E0C" w:rsidRPr="00267E0C">
        <w:rPr>
          <w:rFonts w:ascii="Bookman Old Style" w:hAnsi="Bookman Old Style"/>
        </w:rPr>
        <w:t>§</w:t>
      </w:r>
      <w:r w:rsidR="00267E0C">
        <w:rPr>
          <w:rFonts w:ascii="Bookman Old Style" w:hAnsi="Bookman Old Style"/>
          <w:b/>
        </w:rPr>
        <w:t xml:space="preserve"> </w:t>
      </w:r>
      <w:r w:rsidR="00267E0C" w:rsidRPr="00267E0C">
        <w:rPr>
          <w:rFonts w:ascii="Bookman Old Style" w:hAnsi="Bookman Old Style"/>
        </w:rPr>
        <w:t>4(</w:t>
      </w:r>
      <w:r>
        <w:rPr>
          <w:rFonts w:ascii="Bookman Old Style" w:hAnsi="Bookman Old Style"/>
        </w:rPr>
        <w:t>4</w:t>
      </w:r>
      <w:r w:rsidR="00267E0C">
        <w:rPr>
          <w:rFonts w:ascii="Bookman Old Style" w:hAnsi="Bookman Old Style"/>
        </w:rPr>
        <w:t>)</w:t>
      </w:r>
      <w:r>
        <w:rPr>
          <w:rFonts w:ascii="Bookman Old Style" w:hAnsi="Bookman Old Style"/>
        </w:rPr>
        <w:t>(3);</w:t>
      </w:r>
    </w:p>
    <w:p w:rsidR="004D7C8C" w:rsidRDefault="00EA0C1C">
      <w:pPr>
        <w:pStyle w:val="ListParagraph"/>
        <w:numPr>
          <w:ilvl w:val="1"/>
          <w:numId w:val="4"/>
        </w:numPr>
        <w:tabs>
          <w:tab w:val="left" w:pos="899"/>
        </w:tabs>
        <w:spacing w:before="1"/>
        <w:rPr>
          <w:rFonts w:ascii="Bookman Old Style" w:eastAsia="Bookman Old Style" w:hAnsi="Bookman Old Style" w:cs="Bookman Old Style"/>
        </w:rPr>
      </w:pPr>
      <w:r>
        <w:rPr>
          <w:rFonts w:ascii="Bookman Old Style" w:hAnsi="Bookman Old Style"/>
        </w:rPr>
        <w:t>inform the student or doctoral student of the re</w:t>
      </w:r>
      <w:r>
        <w:rPr>
          <w:rFonts w:ascii="Bookman Old Style" w:hAnsi="Bookman Old Style"/>
        </w:rPr>
        <w:t>sult of the examination or credit;</w:t>
      </w:r>
    </w:p>
    <w:p w:rsidR="004D7C8C" w:rsidRDefault="00EA0C1C">
      <w:pPr>
        <w:pStyle w:val="ListParagraph"/>
        <w:numPr>
          <w:ilvl w:val="1"/>
          <w:numId w:val="4"/>
        </w:numPr>
        <w:tabs>
          <w:tab w:val="left" w:pos="899"/>
        </w:tabs>
        <w:spacing w:before="1"/>
        <w:ind w:right="113"/>
        <w:jc w:val="both"/>
        <w:rPr>
          <w:rFonts w:ascii="Bookman Old Style" w:eastAsia="Bookman Old Style" w:hAnsi="Bookman Old Style" w:cs="Bookman Old Style"/>
        </w:rPr>
      </w:pPr>
      <w:proofErr w:type="gramStart"/>
      <w:r>
        <w:rPr>
          <w:rFonts w:ascii="Bookman Old Style" w:hAnsi="Bookman Old Style"/>
        </w:rPr>
        <w:t>keep</w:t>
      </w:r>
      <w:proofErr w:type="gramEnd"/>
      <w:r>
        <w:rPr>
          <w:rFonts w:ascii="Bookman Old Style" w:hAnsi="Bookman Old Style"/>
        </w:rPr>
        <w:t xml:space="preserve"> recordings of the examination or credit 30 days after the date of the entry of the grade for the examination or credit in the </w:t>
      </w:r>
      <w:proofErr w:type="spellStart"/>
      <w:r>
        <w:rPr>
          <w:rFonts w:ascii="Bookman Old Style" w:hAnsi="Bookman Old Style"/>
        </w:rPr>
        <w:t>USOSweb</w:t>
      </w:r>
      <w:proofErr w:type="spellEnd"/>
      <w:r>
        <w:rPr>
          <w:rFonts w:ascii="Bookman Old Style" w:hAnsi="Bookman Old Style"/>
        </w:rPr>
        <w:t xml:space="preserve"> system. The storing of the recordings mentioned above refers to oral examinations.</w:t>
      </w:r>
    </w:p>
    <w:p w:rsidR="004D7C8C" w:rsidRDefault="004D7C8C">
      <w:pPr>
        <w:jc w:val="both"/>
        <w:rPr>
          <w:rFonts w:ascii="Bookman Old Style" w:eastAsia="Bookman Old Style" w:hAnsi="Bookman Old Style" w:cs="Bookman Old Style"/>
        </w:rPr>
        <w:sectPr w:rsidR="004D7C8C">
          <w:pgSz w:w="11910" w:h="16840"/>
          <w:pgMar w:top="1440" w:right="1300" w:bottom="280" w:left="1240" w:header="720" w:footer="720" w:gutter="0"/>
          <w:cols w:space="720"/>
        </w:sectPr>
      </w:pPr>
    </w:p>
    <w:p w:rsidR="004D7C8C" w:rsidRDefault="00EA0C1C">
      <w:pPr>
        <w:pStyle w:val="ListParagraph"/>
        <w:numPr>
          <w:ilvl w:val="0"/>
          <w:numId w:val="4"/>
        </w:numPr>
        <w:tabs>
          <w:tab w:val="left" w:pos="479"/>
        </w:tabs>
        <w:spacing w:before="59"/>
        <w:ind w:left="478" w:right="112"/>
        <w:jc w:val="both"/>
        <w:rPr>
          <w:rFonts w:ascii="Bookman Old Style" w:eastAsia="Bookman Old Style" w:hAnsi="Bookman Old Style" w:cs="Bookman Old Style"/>
        </w:rPr>
      </w:pPr>
      <w:r>
        <w:rPr>
          <w:rFonts w:ascii="Bookman Old Style" w:hAnsi="Bookman Old Style"/>
        </w:rPr>
        <w:lastRenderedPageBreak/>
        <w:t>The preparation and conduct of an examination or crediting procedures using specific IT tools is the responsibility of the academic teacher. Technical support for the preparation and conduct of an examination or a crediting procedure is prov</w:t>
      </w:r>
      <w:r>
        <w:rPr>
          <w:rFonts w:ascii="Bookman Old Style" w:hAnsi="Bookman Old Style"/>
        </w:rPr>
        <w:t>ided by the IT Centre.</w:t>
      </w:r>
    </w:p>
    <w:p w:rsidR="004D7C8C" w:rsidRDefault="00EA0C1C">
      <w:pPr>
        <w:pStyle w:val="BodyText"/>
        <w:spacing w:before="0" w:line="257" w:lineRule="exact"/>
        <w:ind w:left="296" w:right="294" w:firstLine="0"/>
        <w:jc w:val="center"/>
        <w:rPr>
          <w:rFonts w:cs="Bookman Old Style"/>
        </w:rPr>
      </w:pPr>
      <w:r>
        <w:rPr>
          <w:b/>
        </w:rPr>
        <w:t>§ 5</w:t>
      </w:r>
    </w:p>
    <w:p w:rsidR="004D7C8C" w:rsidRDefault="00EA0C1C">
      <w:pPr>
        <w:pStyle w:val="ListParagraph"/>
        <w:numPr>
          <w:ilvl w:val="0"/>
          <w:numId w:val="3"/>
        </w:numPr>
        <w:tabs>
          <w:tab w:val="left" w:pos="479"/>
        </w:tabs>
        <w:spacing w:before="1"/>
        <w:ind w:right="116"/>
        <w:jc w:val="both"/>
        <w:rPr>
          <w:rFonts w:ascii="Bookman Old Style" w:eastAsia="Bookman Old Style" w:hAnsi="Bookman Old Style" w:cs="Bookman Old Style"/>
        </w:rPr>
      </w:pPr>
      <w:r>
        <w:rPr>
          <w:rFonts w:ascii="Bookman Old Style" w:hAnsi="Bookman Old Style"/>
        </w:rPr>
        <w:t xml:space="preserve">In the case of a connection breakdown with the student or doctoral student during the  examination or crediting procedure, or other circumstances preventing monitoring or registering the examination or </w:t>
      </w:r>
      <w:r w:rsidR="00267E0C">
        <w:rPr>
          <w:rFonts w:ascii="Bookman Old Style" w:hAnsi="Bookman Old Style"/>
        </w:rPr>
        <w:t>crediting</w:t>
      </w:r>
      <w:r>
        <w:rPr>
          <w:rFonts w:ascii="Bookman Old Style" w:hAnsi="Bookman Old Style"/>
        </w:rPr>
        <w:t xml:space="preserve"> procedure, the academic teacher may:</w:t>
      </w:r>
    </w:p>
    <w:p w:rsidR="004D7C8C" w:rsidRDefault="00EA0C1C">
      <w:pPr>
        <w:pStyle w:val="ListParagraph"/>
        <w:numPr>
          <w:ilvl w:val="1"/>
          <w:numId w:val="3"/>
        </w:numPr>
        <w:tabs>
          <w:tab w:val="left" w:pos="839"/>
        </w:tabs>
        <w:spacing w:line="257" w:lineRule="exact"/>
        <w:rPr>
          <w:rFonts w:ascii="Bookman Old Style" w:eastAsia="Bookman Old Style" w:hAnsi="Bookman Old Style" w:cs="Bookman Old Style"/>
        </w:rPr>
      </w:pPr>
      <w:r>
        <w:rPr>
          <w:rFonts w:ascii="Bookman Old Style" w:hAnsi="Bookman Old Style"/>
        </w:rPr>
        <w:t>recon</w:t>
      </w:r>
      <w:r>
        <w:rPr>
          <w:rFonts w:ascii="Bookman Old Style" w:hAnsi="Bookman Old Style"/>
        </w:rPr>
        <w:t>nect and continue the examination or crediting;</w:t>
      </w:r>
    </w:p>
    <w:p w:rsidR="004D7C8C" w:rsidRDefault="00EA0C1C">
      <w:pPr>
        <w:pStyle w:val="ListParagraph"/>
        <w:numPr>
          <w:ilvl w:val="1"/>
          <w:numId w:val="3"/>
        </w:numPr>
        <w:tabs>
          <w:tab w:val="left" w:pos="839"/>
        </w:tabs>
        <w:spacing w:before="1"/>
        <w:ind w:right="114"/>
        <w:jc w:val="both"/>
        <w:rPr>
          <w:rFonts w:ascii="Bookman Old Style" w:eastAsia="Bookman Old Style" w:hAnsi="Bookman Old Style" w:cs="Bookman Old Style"/>
        </w:rPr>
      </w:pPr>
      <w:proofErr w:type="gramStart"/>
      <w:r>
        <w:rPr>
          <w:rFonts w:ascii="Bookman Old Style" w:hAnsi="Bookman Old Style"/>
        </w:rPr>
        <w:t>terminate</w:t>
      </w:r>
      <w:proofErr w:type="gramEnd"/>
      <w:r>
        <w:rPr>
          <w:rFonts w:ascii="Bookman Old Style" w:hAnsi="Bookman Old Style"/>
        </w:rPr>
        <w:t xml:space="preserve"> the examination or crediting and repeat the examination or crediting on the same day after re-connection or at the earliest date possible, which shall be communicated to students or doctoral student</w:t>
      </w:r>
      <w:r>
        <w:rPr>
          <w:rFonts w:ascii="Bookman Old Style" w:hAnsi="Bookman Old Style"/>
        </w:rPr>
        <w:t>s. That date may be no more than two days later.</w:t>
      </w:r>
    </w:p>
    <w:p w:rsidR="004D7C8C" w:rsidRDefault="00EA0C1C">
      <w:pPr>
        <w:pStyle w:val="ListParagraph"/>
        <w:numPr>
          <w:ilvl w:val="0"/>
          <w:numId w:val="3"/>
        </w:numPr>
        <w:tabs>
          <w:tab w:val="left" w:pos="479"/>
        </w:tabs>
        <w:ind w:right="112"/>
        <w:jc w:val="both"/>
        <w:rPr>
          <w:rFonts w:ascii="Bookman Old Style" w:eastAsia="Bookman Old Style" w:hAnsi="Bookman Old Style" w:cs="Bookman Old Style"/>
        </w:rPr>
      </w:pPr>
      <w:r>
        <w:rPr>
          <w:rFonts w:ascii="Bookman Old Style" w:hAnsi="Bookman Old Style"/>
        </w:rPr>
        <w:t>If any irregularities are found during the course of an examination or a crediting, the academic teacher shall be authorised, after a prior warning of the infringing student or doctoral student, to order the</w:t>
      </w:r>
      <w:r>
        <w:rPr>
          <w:rFonts w:ascii="Bookman Old Style" w:hAnsi="Bookman Old Style"/>
        </w:rPr>
        <w:t xml:space="preserve"> termination of the examination or crediting for that student or doctoral student.</w:t>
      </w:r>
    </w:p>
    <w:p w:rsidR="004D7C8C" w:rsidRDefault="00EA0C1C">
      <w:pPr>
        <w:pStyle w:val="ListParagraph"/>
        <w:numPr>
          <w:ilvl w:val="0"/>
          <w:numId w:val="3"/>
        </w:numPr>
        <w:tabs>
          <w:tab w:val="left" w:pos="477"/>
        </w:tabs>
        <w:ind w:left="476" w:right="112" w:hanging="358"/>
        <w:jc w:val="both"/>
        <w:rPr>
          <w:rFonts w:ascii="Bookman Old Style" w:eastAsia="Bookman Old Style" w:hAnsi="Bookman Old Style" w:cs="Bookman Old Style"/>
        </w:rPr>
      </w:pPr>
      <w:r>
        <w:rPr>
          <w:rFonts w:ascii="Bookman Old Style" w:hAnsi="Bookman Old Style"/>
        </w:rPr>
        <w:t>The termination of an examination due to irregularities found during the course of the examination or a permanent loss of connection on the part of a student or doctoral stu</w:t>
      </w:r>
      <w:r>
        <w:rPr>
          <w:rFonts w:ascii="Bookman Old Style" w:hAnsi="Bookman Old Style"/>
        </w:rPr>
        <w:t>dent shall result in the student or doctoral student losing a given examination date.</w:t>
      </w:r>
    </w:p>
    <w:p w:rsidR="004D7C8C" w:rsidRDefault="00EA0C1C">
      <w:pPr>
        <w:pStyle w:val="BodyText"/>
        <w:spacing w:before="80"/>
        <w:ind w:left="296" w:right="294" w:firstLine="0"/>
        <w:jc w:val="center"/>
        <w:rPr>
          <w:rFonts w:cs="Bookman Old Style"/>
        </w:rPr>
      </w:pPr>
      <w:r>
        <w:rPr>
          <w:b/>
        </w:rPr>
        <w:t>§ 6</w:t>
      </w:r>
    </w:p>
    <w:p w:rsidR="004D7C8C" w:rsidRDefault="00EA0C1C">
      <w:pPr>
        <w:pStyle w:val="ListParagraph"/>
        <w:numPr>
          <w:ilvl w:val="0"/>
          <w:numId w:val="2"/>
        </w:numPr>
        <w:tabs>
          <w:tab w:val="left" w:pos="479"/>
        </w:tabs>
        <w:spacing w:before="1"/>
        <w:ind w:right="116"/>
        <w:jc w:val="both"/>
        <w:rPr>
          <w:rFonts w:ascii="Bookman Old Style" w:eastAsia="Bookman Old Style" w:hAnsi="Bookman Old Style" w:cs="Bookman Old Style"/>
        </w:rPr>
      </w:pPr>
      <w:r>
        <w:rPr>
          <w:rFonts w:ascii="Bookman Old Style" w:hAnsi="Bookman Old Style"/>
        </w:rPr>
        <w:t>The supervision over the proper conduct of examinations and credits in the manner referred to in section 2(1)shall be exercised:</w:t>
      </w:r>
    </w:p>
    <w:p w:rsidR="004D7C8C" w:rsidRDefault="00EA0C1C">
      <w:pPr>
        <w:pStyle w:val="ListParagraph"/>
        <w:numPr>
          <w:ilvl w:val="1"/>
          <w:numId w:val="2"/>
        </w:numPr>
        <w:tabs>
          <w:tab w:val="left" w:pos="839"/>
        </w:tabs>
        <w:ind w:right="115"/>
        <w:jc w:val="both"/>
        <w:rPr>
          <w:rFonts w:ascii="Bookman Old Style" w:eastAsia="Bookman Old Style" w:hAnsi="Bookman Old Style" w:cs="Bookman Old Style"/>
        </w:rPr>
      </w:pPr>
      <w:r>
        <w:rPr>
          <w:rFonts w:ascii="Bookman Old Style" w:hAnsi="Bookman Old Style"/>
        </w:rPr>
        <w:t>in the scope of education at first-cy</w:t>
      </w:r>
      <w:r>
        <w:rPr>
          <w:rFonts w:ascii="Bookman Old Style" w:hAnsi="Bookman Old Style"/>
        </w:rPr>
        <w:t>cle studies, second-cycle studies and long-cycle studies by the study programme coordinator;</w:t>
      </w:r>
    </w:p>
    <w:p w:rsidR="004D7C8C" w:rsidRDefault="00EA0C1C">
      <w:pPr>
        <w:pStyle w:val="ListParagraph"/>
        <w:numPr>
          <w:ilvl w:val="1"/>
          <w:numId w:val="2"/>
        </w:numPr>
        <w:tabs>
          <w:tab w:val="left" w:pos="839"/>
        </w:tabs>
        <w:ind w:right="113"/>
        <w:jc w:val="both"/>
        <w:rPr>
          <w:rFonts w:ascii="Bookman Old Style" w:eastAsia="Bookman Old Style" w:hAnsi="Bookman Old Style" w:cs="Bookman Old Style"/>
        </w:rPr>
      </w:pPr>
      <w:r>
        <w:rPr>
          <w:rFonts w:ascii="Bookman Old Style" w:hAnsi="Bookman Old Style"/>
        </w:rPr>
        <w:t>in respect of education on postgraduate programmes, the head of postgraduate programmes;</w:t>
      </w:r>
    </w:p>
    <w:p w:rsidR="004D7C8C" w:rsidRDefault="00EA0C1C">
      <w:pPr>
        <w:pStyle w:val="ListParagraph"/>
        <w:numPr>
          <w:ilvl w:val="1"/>
          <w:numId w:val="2"/>
        </w:numPr>
        <w:tabs>
          <w:tab w:val="left" w:pos="839"/>
        </w:tabs>
        <w:spacing w:before="1"/>
        <w:ind w:right="113"/>
        <w:jc w:val="both"/>
        <w:rPr>
          <w:rFonts w:ascii="Bookman Old Style" w:eastAsia="Bookman Old Style" w:hAnsi="Bookman Old Style" w:cs="Bookman Old Style"/>
        </w:rPr>
      </w:pPr>
      <w:r>
        <w:rPr>
          <w:rFonts w:ascii="Bookman Old Style" w:hAnsi="Bookman Old Style"/>
        </w:rPr>
        <w:t>in respect of doctoral programmes - the head of a doctoral programme;</w:t>
      </w:r>
    </w:p>
    <w:p w:rsidR="004D7C8C" w:rsidRDefault="00EA0C1C">
      <w:pPr>
        <w:pStyle w:val="ListParagraph"/>
        <w:numPr>
          <w:ilvl w:val="1"/>
          <w:numId w:val="2"/>
        </w:numPr>
        <w:tabs>
          <w:tab w:val="left" w:pos="839"/>
        </w:tabs>
        <w:spacing w:before="1" w:line="258" w:lineRule="exact"/>
        <w:rPr>
          <w:rFonts w:ascii="Bookman Old Style" w:eastAsia="Bookman Old Style" w:hAnsi="Bookman Old Style" w:cs="Bookman Old Style"/>
        </w:rPr>
      </w:pPr>
      <w:proofErr w:type="gramStart"/>
      <w:r>
        <w:rPr>
          <w:rFonts w:ascii="Bookman Old Style" w:hAnsi="Bookman Old Style"/>
        </w:rPr>
        <w:t>in</w:t>
      </w:r>
      <w:proofErr w:type="gramEnd"/>
      <w:r>
        <w:rPr>
          <w:rFonts w:ascii="Bookman Old Style" w:hAnsi="Bookman Old Style"/>
        </w:rPr>
        <w:t xml:space="preserve"> respect of education at the doctoral school - head of the doctoral school.</w:t>
      </w:r>
    </w:p>
    <w:p w:rsidR="004D7C8C" w:rsidRDefault="00EA0C1C">
      <w:pPr>
        <w:pStyle w:val="ListParagraph"/>
        <w:numPr>
          <w:ilvl w:val="0"/>
          <w:numId w:val="2"/>
        </w:numPr>
        <w:tabs>
          <w:tab w:val="left" w:pos="479"/>
        </w:tabs>
        <w:ind w:right="113"/>
        <w:jc w:val="both"/>
        <w:rPr>
          <w:rFonts w:ascii="Bookman Old Style" w:eastAsia="Bookman Old Style" w:hAnsi="Bookman Old Style" w:cs="Bookman Old Style"/>
        </w:rPr>
      </w:pPr>
      <w:r>
        <w:rPr>
          <w:rFonts w:ascii="Bookman Old Style" w:hAnsi="Bookman Old Style"/>
        </w:rPr>
        <w:t>Within the framework of the supervision referred to in section 1, subsections 1 to 4 of section 1, entities referred to in section 1, subsections 1 to 4 shall be obliged to monit</w:t>
      </w:r>
      <w:r>
        <w:rPr>
          <w:rFonts w:ascii="Bookman Old Style" w:hAnsi="Bookman Old Style"/>
        </w:rPr>
        <w:t>or the process of conducting examinations and credit completion, and in particular the method of their organisation.</w:t>
      </w:r>
    </w:p>
    <w:p w:rsidR="004D7C8C" w:rsidRDefault="00EA0C1C">
      <w:pPr>
        <w:pStyle w:val="BodyText"/>
        <w:spacing w:before="0" w:line="257" w:lineRule="exact"/>
        <w:ind w:left="296" w:right="294" w:firstLine="0"/>
        <w:jc w:val="center"/>
        <w:rPr>
          <w:rFonts w:cs="Bookman Old Style"/>
        </w:rPr>
      </w:pPr>
      <w:r>
        <w:rPr>
          <w:b/>
        </w:rPr>
        <w:t>§ 7</w:t>
      </w:r>
    </w:p>
    <w:p w:rsidR="004D7C8C" w:rsidRDefault="00EA0C1C">
      <w:pPr>
        <w:pStyle w:val="BodyText"/>
        <w:spacing w:line="258" w:lineRule="exact"/>
        <w:ind w:left="118" w:firstLine="0"/>
        <w:rPr>
          <w:rFonts w:cs="Bookman Old Style"/>
        </w:rPr>
      </w:pPr>
      <w:r>
        <w:t xml:space="preserve">In matters not </w:t>
      </w:r>
      <w:r>
        <w:t xml:space="preserve">covered herein, refer to: </w:t>
      </w:r>
    </w:p>
    <w:p w:rsidR="004D7C8C" w:rsidRDefault="00EA0C1C">
      <w:pPr>
        <w:pStyle w:val="ListParagraph"/>
        <w:numPr>
          <w:ilvl w:val="0"/>
          <w:numId w:val="1"/>
        </w:numPr>
        <w:tabs>
          <w:tab w:val="left" w:pos="479"/>
        </w:tabs>
        <w:ind w:right="119"/>
        <w:jc w:val="both"/>
        <w:rPr>
          <w:rFonts w:ascii="Bookman Old Style" w:eastAsia="Bookman Old Style" w:hAnsi="Bookman Old Style" w:cs="Bookman Old Style"/>
        </w:rPr>
      </w:pPr>
      <w:r>
        <w:rPr>
          <w:rFonts w:ascii="Bookman Old Style" w:hAnsi="Bookman Old Style"/>
        </w:rPr>
        <w:t>Study Regulations of the University of Opole, attached to Resolution No. 186 / 2016-2020 Sena</w:t>
      </w:r>
      <w:r>
        <w:rPr>
          <w:rFonts w:ascii="Bookman Old Style" w:hAnsi="Bookman Old Style"/>
        </w:rPr>
        <w:t>te of the University of Opole on 25 April 2019;</w:t>
      </w:r>
    </w:p>
    <w:p w:rsidR="004D7C8C" w:rsidRDefault="00EA0C1C">
      <w:pPr>
        <w:pStyle w:val="ListParagraph"/>
        <w:numPr>
          <w:ilvl w:val="0"/>
          <w:numId w:val="1"/>
        </w:numPr>
        <w:tabs>
          <w:tab w:val="left" w:pos="549"/>
        </w:tabs>
        <w:spacing w:before="1"/>
        <w:ind w:right="116"/>
        <w:jc w:val="both"/>
        <w:rPr>
          <w:rFonts w:ascii="Bookman Old Style" w:eastAsia="Bookman Old Style" w:hAnsi="Bookman Old Style" w:cs="Bookman Old Style"/>
        </w:rPr>
      </w:pPr>
      <w:r>
        <w:rPr>
          <w:rFonts w:ascii="Bookman Old Style" w:hAnsi="Bookman Old Style"/>
        </w:rPr>
        <w:t>Regulations for Postgraduate Studies at the University of Opole, attached to the Resolution No. 221/2016-2020 of the Senate of the University of Opole of 17 September 2019;</w:t>
      </w:r>
    </w:p>
    <w:p w:rsidR="004D7C8C" w:rsidRDefault="00EA0C1C">
      <w:pPr>
        <w:pStyle w:val="ListParagraph"/>
        <w:numPr>
          <w:ilvl w:val="0"/>
          <w:numId w:val="1"/>
        </w:numPr>
        <w:tabs>
          <w:tab w:val="left" w:pos="479"/>
        </w:tabs>
        <w:ind w:right="115"/>
        <w:jc w:val="both"/>
        <w:rPr>
          <w:rFonts w:ascii="Bookman Old Style" w:eastAsia="Bookman Old Style" w:hAnsi="Bookman Old Style" w:cs="Bookman Old Style"/>
        </w:rPr>
      </w:pPr>
      <w:r>
        <w:rPr>
          <w:rFonts w:ascii="Bookman Old Style" w:hAnsi="Bookman Old Style"/>
        </w:rPr>
        <w:t>Rules of Doctoral Studies at the Un</w:t>
      </w:r>
      <w:r>
        <w:rPr>
          <w:rFonts w:ascii="Bookman Old Style" w:hAnsi="Bookman Old Style"/>
        </w:rPr>
        <w:t xml:space="preserve">iversity of Opole, attached to Resolution No. 93/2012-2016 of the Senate of the University of Opole of 26 March 2015 as </w:t>
      </w:r>
      <w:r w:rsidR="00267E0C">
        <w:rPr>
          <w:rFonts w:ascii="Bookman Old Style" w:hAnsi="Bookman Old Style"/>
        </w:rPr>
        <w:t>amended</w:t>
      </w:r>
      <w:r>
        <w:rPr>
          <w:rFonts w:ascii="Bookman Old Style" w:hAnsi="Bookman Old Style"/>
        </w:rPr>
        <w:t>;</w:t>
      </w:r>
    </w:p>
    <w:p w:rsidR="004D7C8C" w:rsidRDefault="00EA0C1C">
      <w:pPr>
        <w:pStyle w:val="ListParagraph"/>
        <w:numPr>
          <w:ilvl w:val="0"/>
          <w:numId w:val="1"/>
        </w:numPr>
        <w:tabs>
          <w:tab w:val="left" w:pos="479"/>
        </w:tabs>
        <w:ind w:right="114"/>
        <w:jc w:val="both"/>
        <w:rPr>
          <w:rFonts w:ascii="Bookman Old Style" w:eastAsia="Bookman Old Style" w:hAnsi="Bookman Old Style" w:cs="Bookman Old Style"/>
        </w:rPr>
      </w:pPr>
      <w:r>
        <w:rPr>
          <w:rFonts w:ascii="Bookman Old Style" w:hAnsi="Bookman Old Style"/>
        </w:rPr>
        <w:t>Rules of the Doctoral School attached to Resolution No. 207/20162020 of the Senate of the University of Opole of 25 June 2019</w:t>
      </w:r>
    </w:p>
    <w:p w:rsidR="004D7C8C" w:rsidRDefault="00EA0C1C">
      <w:pPr>
        <w:pStyle w:val="BodyText"/>
        <w:spacing w:before="140"/>
        <w:ind w:left="296" w:right="294" w:firstLine="0"/>
        <w:jc w:val="center"/>
        <w:rPr>
          <w:rFonts w:cs="Bookman Old Style"/>
        </w:rPr>
      </w:pPr>
      <w:r>
        <w:rPr>
          <w:b/>
        </w:rPr>
        <w:t>§ 8</w:t>
      </w:r>
    </w:p>
    <w:p w:rsidR="004D7C8C" w:rsidRDefault="00EA0C1C">
      <w:pPr>
        <w:pStyle w:val="BodyText"/>
        <w:ind w:left="118" w:firstLine="0"/>
        <w:rPr>
          <w:rFonts w:cs="Bookman Old Style"/>
        </w:rPr>
      </w:pPr>
      <w:r>
        <w:t>Regulation shall enter into force on the day of signature.</w:t>
      </w:r>
    </w:p>
    <w:p w:rsidR="004D7C8C" w:rsidRDefault="004D7C8C">
      <w:pPr>
        <w:spacing w:before="1"/>
        <w:rPr>
          <w:rFonts w:ascii="Bookman Old Style" w:eastAsia="Bookman Old Style" w:hAnsi="Bookman Old Style" w:cs="Bookman Old Style"/>
          <w:sz w:val="20"/>
          <w:szCs w:val="20"/>
        </w:rPr>
      </w:pPr>
    </w:p>
    <w:p w:rsidR="00267E0C" w:rsidRDefault="00EA0C1C" w:rsidP="00267E0C">
      <w:pPr>
        <w:spacing w:line="672" w:lineRule="auto"/>
        <w:ind w:left="5812" w:right="117" w:hanging="392"/>
        <w:jc w:val="right"/>
        <w:rPr>
          <w:rFonts w:ascii="Bookman Old Style"/>
          <w:i/>
          <w:sz w:val="20"/>
        </w:rPr>
      </w:pPr>
      <w:r>
        <w:rPr>
          <w:rFonts w:ascii="Bookman Old Style"/>
          <w:i/>
          <w:sz w:val="20"/>
        </w:rPr>
        <w:t xml:space="preserve">Rector of the University of Opole </w:t>
      </w:r>
    </w:p>
    <w:p w:rsidR="004D7C8C" w:rsidRDefault="00EA0C1C" w:rsidP="00267E0C">
      <w:pPr>
        <w:spacing w:line="672" w:lineRule="auto"/>
        <w:ind w:left="5812" w:right="117" w:hanging="392"/>
        <w:jc w:val="right"/>
        <w:rPr>
          <w:rFonts w:ascii="Bookman Old Style" w:eastAsia="Bookman Old Style" w:hAnsi="Bookman Old Style" w:cs="Bookman Old Style"/>
          <w:sz w:val="20"/>
          <w:szCs w:val="20"/>
        </w:rPr>
      </w:pPr>
      <w:r>
        <w:rPr>
          <w:rFonts w:ascii="Bookman Old Style"/>
          <w:i/>
          <w:sz w:val="20"/>
        </w:rPr>
        <w:t xml:space="preserve"> </w:t>
      </w:r>
      <w:proofErr w:type="spellStart"/>
      <w:r>
        <w:rPr>
          <w:rFonts w:ascii="Bookman Old Style"/>
          <w:i/>
          <w:sz w:val="20"/>
        </w:rPr>
        <w:t>Prof.</w:t>
      </w:r>
      <w:proofErr w:type="spellEnd"/>
      <w:r w:rsidR="00267E0C">
        <w:rPr>
          <w:rFonts w:ascii="Bookman Old Style"/>
          <w:i/>
          <w:sz w:val="20"/>
        </w:rPr>
        <w:t xml:space="preserve"> Dr </w:t>
      </w:r>
      <w:proofErr w:type="spellStart"/>
      <w:proofErr w:type="gramStart"/>
      <w:r w:rsidR="00267E0C">
        <w:rPr>
          <w:rFonts w:ascii="Bookman Old Style"/>
          <w:i/>
          <w:sz w:val="20"/>
        </w:rPr>
        <w:t>habil</w:t>
      </w:r>
      <w:proofErr w:type="spellEnd"/>
      <w:proofErr w:type="gramEnd"/>
      <w:r w:rsidR="00267E0C">
        <w:rPr>
          <w:rFonts w:ascii="Bookman Old Style"/>
          <w:i/>
          <w:sz w:val="20"/>
        </w:rPr>
        <w:t>.</w:t>
      </w:r>
      <w:r>
        <w:rPr>
          <w:rFonts w:ascii="Bookman Old Style"/>
          <w:i/>
          <w:sz w:val="20"/>
        </w:rPr>
        <w:t xml:space="preserve"> Marek </w:t>
      </w:r>
      <w:proofErr w:type="spellStart"/>
      <w:r>
        <w:rPr>
          <w:rFonts w:ascii="Bookman Old Style"/>
          <w:i/>
          <w:sz w:val="20"/>
        </w:rPr>
        <w:t>Masnyk</w:t>
      </w:r>
      <w:proofErr w:type="spellEnd"/>
    </w:p>
    <w:sectPr w:rsidR="004D7C8C">
      <w:pgSz w:w="1191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8F5"/>
    <w:multiLevelType w:val="hybridMultilevel"/>
    <w:tmpl w:val="F2EAC58C"/>
    <w:lvl w:ilvl="0" w:tplc="4800AF88">
      <w:start w:val="1"/>
      <w:numFmt w:val="decimal"/>
      <w:lvlText w:val="%1."/>
      <w:lvlJc w:val="left"/>
      <w:pPr>
        <w:ind w:left="478" w:hanging="360"/>
        <w:jc w:val="left"/>
      </w:pPr>
      <w:rPr>
        <w:rFonts w:ascii="Bookman Old Style" w:eastAsia="Bookman Old Style" w:hAnsi="Bookman Old Style" w:hint="default"/>
        <w:w w:val="100"/>
        <w:sz w:val="22"/>
        <w:szCs w:val="22"/>
      </w:rPr>
    </w:lvl>
    <w:lvl w:ilvl="1" w:tplc="9452A842">
      <w:start w:val="1"/>
      <w:numFmt w:val="bullet"/>
      <w:lvlText w:val="•"/>
      <w:lvlJc w:val="left"/>
      <w:pPr>
        <w:ind w:left="1362" w:hanging="360"/>
      </w:pPr>
      <w:rPr>
        <w:rFonts w:hint="default"/>
      </w:rPr>
    </w:lvl>
    <w:lvl w:ilvl="2" w:tplc="59A8D4F4">
      <w:start w:val="1"/>
      <w:numFmt w:val="bullet"/>
      <w:lvlText w:val="•"/>
      <w:lvlJc w:val="left"/>
      <w:pPr>
        <w:ind w:left="2245" w:hanging="360"/>
      </w:pPr>
      <w:rPr>
        <w:rFonts w:hint="default"/>
      </w:rPr>
    </w:lvl>
    <w:lvl w:ilvl="3" w:tplc="29645D62">
      <w:start w:val="1"/>
      <w:numFmt w:val="bullet"/>
      <w:lvlText w:val="•"/>
      <w:lvlJc w:val="left"/>
      <w:pPr>
        <w:ind w:left="3127" w:hanging="360"/>
      </w:pPr>
      <w:rPr>
        <w:rFonts w:hint="default"/>
      </w:rPr>
    </w:lvl>
    <w:lvl w:ilvl="4" w:tplc="16B81A40">
      <w:start w:val="1"/>
      <w:numFmt w:val="bullet"/>
      <w:lvlText w:val="•"/>
      <w:lvlJc w:val="left"/>
      <w:pPr>
        <w:ind w:left="4010" w:hanging="360"/>
      </w:pPr>
      <w:rPr>
        <w:rFonts w:hint="default"/>
      </w:rPr>
    </w:lvl>
    <w:lvl w:ilvl="5" w:tplc="59383206">
      <w:start w:val="1"/>
      <w:numFmt w:val="bullet"/>
      <w:lvlText w:val="•"/>
      <w:lvlJc w:val="left"/>
      <w:pPr>
        <w:ind w:left="4893" w:hanging="360"/>
      </w:pPr>
      <w:rPr>
        <w:rFonts w:hint="default"/>
      </w:rPr>
    </w:lvl>
    <w:lvl w:ilvl="6" w:tplc="73E69D46">
      <w:start w:val="1"/>
      <w:numFmt w:val="bullet"/>
      <w:lvlText w:val="•"/>
      <w:lvlJc w:val="left"/>
      <w:pPr>
        <w:ind w:left="5775" w:hanging="360"/>
      </w:pPr>
      <w:rPr>
        <w:rFonts w:hint="default"/>
      </w:rPr>
    </w:lvl>
    <w:lvl w:ilvl="7" w:tplc="383A8C50">
      <w:start w:val="1"/>
      <w:numFmt w:val="bullet"/>
      <w:lvlText w:val="•"/>
      <w:lvlJc w:val="left"/>
      <w:pPr>
        <w:ind w:left="6658" w:hanging="360"/>
      </w:pPr>
      <w:rPr>
        <w:rFonts w:hint="default"/>
      </w:rPr>
    </w:lvl>
    <w:lvl w:ilvl="8" w:tplc="578E5C52">
      <w:start w:val="1"/>
      <w:numFmt w:val="bullet"/>
      <w:lvlText w:val="•"/>
      <w:lvlJc w:val="left"/>
      <w:pPr>
        <w:ind w:left="7541" w:hanging="360"/>
      </w:pPr>
      <w:rPr>
        <w:rFonts w:hint="default"/>
      </w:rPr>
    </w:lvl>
  </w:abstractNum>
  <w:abstractNum w:abstractNumId="1">
    <w:nsid w:val="09D86115"/>
    <w:multiLevelType w:val="hybridMultilevel"/>
    <w:tmpl w:val="4ECC6B40"/>
    <w:lvl w:ilvl="0" w:tplc="0C3A930C">
      <w:start w:val="1"/>
      <w:numFmt w:val="decimal"/>
      <w:lvlText w:val="%1."/>
      <w:lvlJc w:val="left"/>
      <w:pPr>
        <w:ind w:left="478" w:hanging="360"/>
        <w:jc w:val="left"/>
      </w:pPr>
      <w:rPr>
        <w:rFonts w:ascii="Bookman Old Style" w:eastAsia="Bookman Old Style" w:hAnsi="Bookman Old Style" w:hint="default"/>
        <w:w w:val="100"/>
        <w:sz w:val="22"/>
        <w:szCs w:val="22"/>
      </w:rPr>
    </w:lvl>
    <w:lvl w:ilvl="1" w:tplc="C1CA05C8">
      <w:start w:val="1"/>
      <w:numFmt w:val="decimal"/>
      <w:lvlText w:val="%2)"/>
      <w:lvlJc w:val="left"/>
      <w:pPr>
        <w:ind w:left="918" w:hanging="360"/>
        <w:jc w:val="left"/>
      </w:pPr>
      <w:rPr>
        <w:rFonts w:ascii="Bookman Old Style" w:eastAsia="Bookman Old Style" w:hAnsi="Bookman Old Style" w:hint="default"/>
        <w:w w:val="100"/>
        <w:sz w:val="22"/>
        <w:szCs w:val="22"/>
      </w:rPr>
    </w:lvl>
    <w:lvl w:ilvl="2" w:tplc="2A080058">
      <w:start w:val="1"/>
      <w:numFmt w:val="bullet"/>
      <w:lvlText w:val="•"/>
      <w:lvlJc w:val="left"/>
      <w:pPr>
        <w:ind w:left="1851" w:hanging="360"/>
      </w:pPr>
      <w:rPr>
        <w:rFonts w:hint="default"/>
      </w:rPr>
    </w:lvl>
    <w:lvl w:ilvl="3" w:tplc="92C07AE6">
      <w:start w:val="1"/>
      <w:numFmt w:val="bullet"/>
      <w:lvlText w:val="•"/>
      <w:lvlJc w:val="left"/>
      <w:pPr>
        <w:ind w:left="2783" w:hanging="360"/>
      </w:pPr>
      <w:rPr>
        <w:rFonts w:hint="default"/>
      </w:rPr>
    </w:lvl>
    <w:lvl w:ilvl="4" w:tplc="3092AA30">
      <w:start w:val="1"/>
      <w:numFmt w:val="bullet"/>
      <w:lvlText w:val="•"/>
      <w:lvlJc w:val="left"/>
      <w:pPr>
        <w:ind w:left="3715" w:hanging="360"/>
      </w:pPr>
      <w:rPr>
        <w:rFonts w:hint="default"/>
      </w:rPr>
    </w:lvl>
    <w:lvl w:ilvl="5" w:tplc="6284E600">
      <w:start w:val="1"/>
      <w:numFmt w:val="bullet"/>
      <w:lvlText w:val="•"/>
      <w:lvlJc w:val="left"/>
      <w:pPr>
        <w:ind w:left="4647" w:hanging="360"/>
      </w:pPr>
      <w:rPr>
        <w:rFonts w:hint="default"/>
      </w:rPr>
    </w:lvl>
    <w:lvl w:ilvl="6" w:tplc="27E00E56">
      <w:start w:val="1"/>
      <w:numFmt w:val="bullet"/>
      <w:lvlText w:val="•"/>
      <w:lvlJc w:val="left"/>
      <w:pPr>
        <w:ind w:left="5579" w:hanging="360"/>
      </w:pPr>
      <w:rPr>
        <w:rFonts w:hint="default"/>
      </w:rPr>
    </w:lvl>
    <w:lvl w:ilvl="7" w:tplc="3CC480E0">
      <w:start w:val="1"/>
      <w:numFmt w:val="bullet"/>
      <w:lvlText w:val="•"/>
      <w:lvlJc w:val="left"/>
      <w:pPr>
        <w:ind w:left="6510" w:hanging="360"/>
      </w:pPr>
      <w:rPr>
        <w:rFonts w:hint="default"/>
      </w:rPr>
    </w:lvl>
    <w:lvl w:ilvl="8" w:tplc="A8B83E82">
      <w:start w:val="1"/>
      <w:numFmt w:val="bullet"/>
      <w:lvlText w:val="•"/>
      <w:lvlJc w:val="left"/>
      <w:pPr>
        <w:ind w:left="7442" w:hanging="360"/>
      </w:pPr>
      <w:rPr>
        <w:rFonts w:hint="default"/>
      </w:rPr>
    </w:lvl>
  </w:abstractNum>
  <w:abstractNum w:abstractNumId="2">
    <w:nsid w:val="0D1B7B86"/>
    <w:multiLevelType w:val="hybridMultilevel"/>
    <w:tmpl w:val="32DC9914"/>
    <w:lvl w:ilvl="0" w:tplc="202453C0">
      <w:start w:val="1"/>
      <w:numFmt w:val="decimal"/>
      <w:lvlText w:val="%1)"/>
      <w:lvlJc w:val="left"/>
      <w:pPr>
        <w:ind w:left="478" w:hanging="360"/>
        <w:jc w:val="left"/>
      </w:pPr>
      <w:rPr>
        <w:rFonts w:ascii="Bookman Old Style" w:eastAsia="Bookman Old Style" w:hAnsi="Bookman Old Style" w:hint="default"/>
        <w:w w:val="100"/>
        <w:sz w:val="22"/>
        <w:szCs w:val="22"/>
      </w:rPr>
    </w:lvl>
    <w:lvl w:ilvl="1" w:tplc="6E38FCC4">
      <w:start w:val="1"/>
      <w:numFmt w:val="bullet"/>
      <w:lvlText w:val="•"/>
      <w:lvlJc w:val="left"/>
      <w:pPr>
        <w:ind w:left="1362" w:hanging="360"/>
      </w:pPr>
      <w:rPr>
        <w:rFonts w:hint="default"/>
      </w:rPr>
    </w:lvl>
    <w:lvl w:ilvl="2" w:tplc="B116183A">
      <w:start w:val="1"/>
      <w:numFmt w:val="bullet"/>
      <w:lvlText w:val="•"/>
      <w:lvlJc w:val="left"/>
      <w:pPr>
        <w:ind w:left="2245" w:hanging="360"/>
      </w:pPr>
      <w:rPr>
        <w:rFonts w:hint="default"/>
      </w:rPr>
    </w:lvl>
    <w:lvl w:ilvl="3" w:tplc="E25437EE">
      <w:start w:val="1"/>
      <w:numFmt w:val="bullet"/>
      <w:lvlText w:val="•"/>
      <w:lvlJc w:val="left"/>
      <w:pPr>
        <w:ind w:left="3127" w:hanging="360"/>
      </w:pPr>
      <w:rPr>
        <w:rFonts w:hint="default"/>
      </w:rPr>
    </w:lvl>
    <w:lvl w:ilvl="4" w:tplc="15526648">
      <w:start w:val="1"/>
      <w:numFmt w:val="bullet"/>
      <w:lvlText w:val="•"/>
      <w:lvlJc w:val="left"/>
      <w:pPr>
        <w:ind w:left="4010" w:hanging="360"/>
      </w:pPr>
      <w:rPr>
        <w:rFonts w:hint="default"/>
      </w:rPr>
    </w:lvl>
    <w:lvl w:ilvl="5" w:tplc="5C64C02A">
      <w:start w:val="1"/>
      <w:numFmt w:val="bullet"/>
      <w:lvlText w:val="•"/>
      <w:lvlJc w:val="left"/>
      <w:pPr>
        <w:ind w:left="4893" w:hanging="360"/>
      </w:pPr>
      <w:rPr>
        <w:rFonts w:hint="default"/>
      </w:rPr>
    </w:lvl>
    <w:lvl w:ilvl="6" w:tplc="9B7A35F8">
      <w:start w:val="1"/>
      <w:numFmt w:val="bullet"/>
      <w:lvlText w:val="•"/>
      <w:lvlJc w:val="left"/>
      <w:pPr>
        <w:ind w:left="5775" w:hanging="360"/>
      </w:pPr>
      <w:rPr>
        <w:rFonts w:hint="default"/>
      </w:rPr>
    </w:lvl>
    <w:lvl w:ilvl="7" w:tplc="D3701FA2">
      <w:start w:val="1"/>
      <w:numFmt w:val="bullet"/>
      <w:lvlText w:val="•"/>
      <w:lvlJc w:val="left"/>
      <w:pPr>
        <w:ind w:left="6658" w:hanging="360"/>
      </w:pPr>
      <w:rPr>
        <w:rFonts w:hint="default"/>
      </w:rPr>
    </w:lvl>
    <w:lvl w:ilvl="8" w:tplc="E60024AE">
      <w:start w:val="1"/>
      <w:numFmt w:val="bullet"/>
      <w:lvlText w:val="•"/>
      <w:lvlJc w:val="left"/>
      <w:pPr>
        <w:ind w:left="7541" w:hanging="360"/>
      </w:pPr>
      <w:rPr>
        <w:rFonts w:hint="default"/>
      </w:rPr>
    </w:lvl>
  </w:abstractNum>
  <w:abstractNum w:abstractNumId="3">
    <w:nsid w:val="4A7A662E"/>
    <w:multiLevelType w:val="hybridMultilevel"/>
    <w:tmpl w:val="5982331C"/>
    <w:lvl w:ilvl="0" w:tplc="4A1210D8">
      <w:start w:val="1"/>
      <w:numFmt w:val="decimal"/>
      <w:lvlText w:val="%1."/>
      <w:lvlJc w:val="left"/>
      <w:pPr>
        <w:ind w:left="538" w:hanging="360"/>
        <w:jc w:val="right"/>
      </w:pPr>
      <w:rPr>
        <w:rFonts w:ascii="Bookman Old Style" w:eastAsia="Bookman Old Style" w:hAnsi="Bookman Old Style" w:hint="default"/>
        <w:w w:val="100"/>
        <w:sz w:val="22"/>
        <w:szCs w:val="22"/>
      </w:rPr>
    </w:lvl>
    <w:lvl w:ilvl="1" w:tplc="A8ECD7C4">
      <w:start w:val="1"/>
      <w:numFmt w:val="decimal"/>
      <w:lvlText w:val="%2)"/>
      <w:lvlJc w:val="left"/>
      <w:pPr>
        <w:ind w:left="898" w:hanging="360"/>
        <w:jc w:val="left"/>
      </w:pPr>
      <w:rPr>
        <w:rFonts w:ascii="Bookman Old Style" w:eastAsia="Bookman Old Style" w:hAnsi="Bookman Old Style" w:hint="default"/>
        <w:w w:val="100"/>
        <w:sz w:val="22"/>
        <w:szCs w:val="22"/>
      </w:rPr>
    </w:lvl>
    <w:lvl w:ilvl="2" w:tplc="2F648A00">
      <w:start w:val="1"/>
      <w:numFmt w:val="bullet"/>
      <w:lvlText w:val="•"/>
      <w:lvlJc w:val="left"/>
      <w:pPr>
        <w:ind w:left="1840" w:hanging="360"/>
      </w:pPr>
      <w:rPr>
        <w:rFonts w:hint="default"/>
      </w:rPr>
    </w:lvl>
    <w:lvl w:ilvl="3" w:tplc="B2948236">
      <w:start w:val="1"/>
      <w:numFmt w:val="bullet"/>
      <w:lvlText w:val="•"/>
      <w:lvlJc w:val="left"/>
      <w:pPr>
        <w:ind w:left="2781" w:hanging="360"/>
      </w:pPr>
      <w:rPr>
        <w:rFonts w:hint="default"/>
      </w:rPr>
    </w:lvl>
    <w:lvl w:ilvl="4" w:tplc="CA5E1526">
      <w:start w:val="1"/>
      <w:numFmt w:val="bullet"/>
      <w:lvlText w:val="•"/>
      <w:lvlJc w:val="left"/>
      <w:pPr>
        <w:ind w:left="3722" w:hanging="360"/>
      </w:pPr>
      <w:rPr>
        <w:rFonts w:hint="default"/>
      </w:rPr>
    </w:lvl>
    <w:lvl w:ilvl="5" w:tplc="98CAE6F8">
      <w:start w:val="1"/>
      <w:numFmt w:val="bullet"/>
      <w:lvlText w:val="•"/>
      <w:lvlJc w:val="left"/>
      <w:pPr>
        <w:ind w:left="4662" w:hanging="360"/>
      </w:pPr>
      <w:rPr>
        <w:rFonts w:hint="default"/>
      </w:rPr>
    </w:lvl>
    <w:lvl w:ilvl="6" w:tplc="6B54E44A">
      <w:start w:val="1"/>
      <w:numFmt w:val="bullet"/>
      <w:lvlText w:val="•"/>
      <w:lvlJc w:val="left"/>
      <w:pPr>
        <w:ind w:left="5603" w:hanging="360"/>
      </w:pPr>
      <w:rPr>
        <w:rFonts w:hint="default"/>
      </w:rPr>
    </w:lvl>
    <w:lvl w:ilvl="7" w:tplc="698ED180">
      <w:start w:val="1"/>
      <w:numFmt w:val="bullet"/>
      <w:lvlText w:val="•"/>
      <w:lvlJc w:val="left"/>
      <w:pPr>
        <w:ind w:left="6544" w:hanging="360"/>
      </w:pPr>
      <w:rPr>
        <w:rFonts w:hint="default"/>
      </w:rPr>
    </w:lvl>
    <w:lvl w:ilvl="8" w:tplc="BE22C816">
      <w:start w:val="1"/>
      <w:numFmt w:val="bullet"/>
      <w:lvlText w:val="•"/>
      <w:lvlJc w:val="left"/>
      <w:pPr>
        <w:ind w:left="7484" w:hanging="360"/>
      </w:pPr>
      <w:rPr>
        <w:rFonts w:hint="default"/>
      </w:rPr>
    </w:lvl>
  </w:abstractNum>
  <w:abstractNum w:abstractNumId="4">
    <w:nsid w:val="52C94288"/>
    <w:multiLevelType w:val="hybridMultilevel"/>
    <w:tmpl w:val="524EE398"/>
    <w:lvl w:ilvl="0" w:tplc="CA387832">
      <w:start w:val="1"/>
      <w:numFmt w:val="decimal"/>
      <w:lvlText w:val="%1."/>
      <w:lvlJc w:val="left"/>
      <w:pPr>
        <w:ind w:left="462" w:hanging="360"/>
        <w:jc w:val="left"/>
      </w:pPr>
      <w:rPr>
        <w:rFonts w:ascii="Bookman Old Style" w:eastAsia="Bookman Old Style" w:hAnsi="Bookman Old Style" w:hint="default"/>
        <w:w w:val="100"/>
        <w:sz w:val="22"/>
        <w:szCs w:val="22"/>
      </w:rPr>
    </w:lvl>
    <w:lvl w:ilvl="1" w:tplc="90324316">
      <w:start w:val="1"/>
      <w:numFmt w:val="bullet"/>
      <w:lvlText w:val="•"/>
      <w:lvlJc w:val="left"/>
      <w:pPr>
        <w:ind w:left="1350" w:hanging="360"/>
      </w:pPr>
      <w:rPr>
        <w:rFonts w:hint="default"/>
      </w:rPr>
    </w:lvl>
    <w:lvl w:ilvl="2" w:tplc="161CA0B8">
      <w:start w:val="1"/>
      <w:numFmt w:val="bullet"/>
      <w:lvlText w:val="•"/>
      <w:lvlJc w:val="left"/>
      <w:pPr>
        <w:ind w:left="2241" w:hanging="360"/>
      </w:pPr>
      <w:rPr>
        <w:rFonts w:hint="default"/>
      </w:rPr>
    </w:lvl>
    <w:lvl w:ilvl="3" w:tplc="41245B4E">
      <w:start w:val="1"/>
      <w:numFmt w:val="bullet"/>
      <w:lvlText w:val="•"/>
      <w:lvlJc w:val="left"/>
      <w:pPr>
        <w:ind w:left="3131" w:hanging="360"/>
      </w:pPr>
      <w:rPr>
        <w:rFonts w:hint="default"/>
      </w:rPr>
    </w:lvl>
    <w:lvl w:ilvl="4" w:tplc="2A1AB22C">
      <w:start w:val="1"/>
      <w:numFmt w:val="bullet"/>
      <w:lvlText w:val="•"/>
      <w:lvlJc w:val="left"/>
      <w:pPr>
        <w:ind w:left="4022" w:hanging="360"/>
      </w:pPr>
      <w:rPr>
        <w:rFonts w:hint="default"/>
      </w:rPr>
    </w:lvl>
    <w:lvl w:ilvl="5" w:tplc="D048E84A">
      <w:start w:val="1"/>
      <w:numFmt w:val="bullet"/>
      <w:lvlText w:val="•"/>
      <w:lvlJc w:val="left"/>
      <w:pPr>
        <w:ind w:left="4913" w:hanging="360"/>
      </w:pPr>
      <w:rPr>
        <w:rFonts w:hint="default"/>
      </w:rPr>
    </w:lvl>
    <w:lvl w:ilvl="6" w:tplc="E16A5284">
      <w:start w:val="1"/>
      <w:numFmt w:val="bullet"/>
      <w:lvlText w:val="•"/>
      <w:lvlJc w:val="left"/>
      <w:pPr>
        <w:ind w:left="5803" w:hanging="360"/>
      </w:pPr>
      <w:rPr>
        <w:rFonts w:hint="default"/>
      </w:rPr>
    </w:lvl>
    <w:lvl w:ilvl="7" w:tplc="292A76E4">
      <w:start w:val="1"/>
      <w:numFmt w:val="bullet"/>
      <w:lvlText w:val="•"/>
      <w:lvlJc w:val="left"/>
      <w:pPr>
        <w:ind w:left="6694" w:hanging="360"/>
      </w:pPr>
      <w:rPr>
        <w:rFonts w:hint="default"/>
      </w:rPr>
    </w:lvl>
    <w:lvl w:ilvl="8" w:tplc="6E6ECB98">
      <w:start w:val="1"/>
      <w:numFmt w:val="bullet"/>
      <w:lvlText w:val="•"/>
      <w:lvlJc w:val="left"/>
      <w:pPr>
        <w:ind w:left="7585" w:hanging="360"/>
      </w:pPr>
      <w:rPr>
        <w:rFonts w:hint="default"/>
      </w:rPr>
    </w:lvl>
  </w:abstractNum>
  <w:abstractNum w:abstractNumId="5">
    <w:nsid w:val="55630ED5"/>
    <w:multiLevelType w:val="hybridMultilevel"/>
    <w:tmpl w:val="516612DE"/>
    <w:lvl w:ilvl="0" w:tplc="2C506242">
      <w:start w:val="1"/>
      <w:numFmt w:val="decimal"/>
      <w:lvlText w:val="%1."/>
      <w:lvlJc w:val="left"/>
      <w:pPr>
        <w:ind w:left="478" w:hanging="360"/>
        <w:jc w:val="left"/>
      </w:pPr>
      <w:rPr>
        <w:rFonts w:ascii="Bookman Old Style" w:eastAsia="Bookman Old Style" w:hAnsi="Bookman Old Style" w:hint="default"/>
        <w:w w:val="100"/>
        <w:sz w:val="22"/>
        <w:szCs w:val="22"/>
      </w:rPr>
    </w:lvl>
    <w:lvl w:ilvl="1" w:tplc="F8FA15BE">
      <w:start w:val="1"/>
      <w:numFmt w:val="decimal"/>
      <w:lvlText w:val="%2)"/>
      <w:lvlJc w:val="left"/>
      <w:pPr>
        <w:ind w:left="838" w:hanging="360"/>
        <w:jc w:val="left"/>
      </w:pPr>
      <w:rPr>
        <w:rFonts w:ascii="Bookman Old Style" w:eastAsia="Bookman Old Style" w:hAnsi="Bookman Old Style" w:hint="default"/>
        <w:w w:val="100"/>
        <w:sz w:val="22"/>
        <w:szCs w:val="22"/>
      </w:rPr>
    </w:lvl>
    <w:lvl w:ilvl="2" w:tplc="92A2F5D6">
      <w:start w:val="1"/>
      <w:numFmt w:val="bullet"/>
      <w:lvlText w:val="•"/>
      <w:lvlJc w:val="left"/>
      <w:pPr>
        <w:ind w:left="1780" w:hanging="360"/>
      </w:pPr>
      <w:rPr>
        <w:rFonts w:hint="default"/>
      </w:rPr>
    </w:lvl>
    <w:lvl w:ilvl="3" w:tplc="9348A1B2">
      <w:start w:val="1"/>
      <w:numFmt w:val="bullet"/>
      <w:lvlText w:val="•"/>
      <w:lvlJc w:val="left"/>
      <w:pPr>
        <w:ind w:left="2721" w:hanging="360"/>
      </w:pPr>
      <w:rPr>
        <w:rFonts w:hint="default"/>
      </w:rPr>
    </w:lvl>
    <w:lvl w:ilvl="4" w:tplc="ADA4E8F2">
      <w:start w:val="1"/>
      <w:numFmt w:val="bullet"/>
      <w:lvlText w:val="•"/>
      <w:lvlJc w:val="left"/>
      <w:pPr>
        <w:ind w:left="3662" w:hanging="360"/>
      </w:pPr>
      <w:rPr>
        <w:rFonts w:hint="default"/>
      </w:rPr>
    </w:lvl>
    <w:lvl w:ilvl="5" w:tplc="302A2D70">
      <w:start w:val="1"/>
      <w:numFmt w:val="bullet"/>
      <w:lvlText w:val="•"/>
      <w:lvlJc w:val="left"/>
      <w:pPr>
        <w:ind w:left="4602" w:hanging="360"/>
      </w:pPr>
      <w:rPr>
        <w:rFonts w:hint="default"/>
      </w:rPr>
    </w:lvl>
    <w:lvl w:ilvl="6" w:tplc="70FAB48A">
      <w:start w:val="1"/>
      <w:numFmt w:val="bullet"/>
      <w:lvlText w:val="•"/>
      <w:lvlJc w:val="left"/>
      <w:pPr>
        <w:ind w:left="5543" w:hanging="360"/>
      </w:pPr>
      <w:rPr>
        <w:rFonts w:hint="default"/>
      </w:rPr>
    </w:lvl>
    <w:lvl w:ilvl="7" w:tplc="C76AD3F2">
      <w:start w:val="1"/>
      <w:numFmt w:val="bullet"/>
      <w:lvlText w:val="•"/>
      <w:lvlJc w:val="left"/>
      <w:pPr>
        <w:ind w:left="6484" w:hanging="360"/>
      </w:pPr>
      <w:rPr>
        <w:rFonts w:hint="default"/>
      </w:rPr>
    </w:lvl>
    <w:lvl w:ilvl="8" w:tplc="6C6C075C">
      <w:start w:val="1"/>
      <w:numFmt w:val="bullet"/>
      <w:lvlText w:val="•"/>
      <w:lvlJc w:val="left"/>
      <w:pPr>
        <w:ind w:left="7424" w:hanging="360"/>
      </w:pPr>
      <w:rPr>
        <w:rFonts w:hint="default"/>
      </w:rPr>
    </w:lvl>
  </w:abstractNum>
  <w:abstractNum w:abstractNumId="6">
    <w:nsid w:val="589507AF"/>
    <w:multiLevelType w:val="hybridMultilevel"/>
    <w:tmpl w:val="0F3E14B8"/>
    <w:lvl w:ilvl="0" w:tplc="18A2544E">
      <w:start w:val="1"/>
      <w:numFmt w:val="decimal"/>
      <w:lvlText w:val="%1."/>
      <w:lvlJc w:val="left"/>
      <w:pPr>
        <w:ind w:left="478" w:hanging="360"/>
        <w:jc w:val="left"/>
      </w:pPr>
      <w:rPr>
        <w:rFonts w:ascii="Bookman Old Style" w:eastAsia="Bookman Old Style" w:hAnsi="Bookman Old Style" w:hint="default"/>
        <w:w w:val="100"/>
        <w:sz w:val="22"/>
        <w:szCs w:val="22"/>
      </w:rPr>
    </w:lvl>
    <w:lvl w:ilvl="1" w:tplc="CF9633A0">
      <w:start w:val="1"/>
      <w:numFmt w:val="decimal"/>
      <w:lvlText w:val="%2)"/>
      <w:lvlJc w:val="left"/>
      <w:pPr>
        <w:ind w:left="838" w:hanging="360"/>
        <w:jc w:val="left"/>
      </w:pPr>
      <w:rPr>
        <w:rFonts w:ascii="Bookman Old Style" w:eastAsia="Bookman Old Style" w:hAnsi="Bookman Old Style" w:hint="default"/>
        <w:w w:val="100"/>
        <w:sz w:val="22"/>
        <w:szCs w:val="22"/>
      </w:rPr>
    </w:lvl>
    <w:lvl w:ilvl="2" w:tplc="E556B240">
      <w:start w:val="1"/>
      <w:numFmt w:val="bullet"/>
      <w:lvlText w:val="•"/>
      <w:lvlJc w:val="left"/>
      <w:pPr>
        <w:ind w:left="1780" w:hanging="360"/>
      </w:pPr>
      <w:rPr>
        <w:rFonts w:hint="default"/>
      </w:rPr>
    </w:lvl>
    <w:lvl w:ilvl="3" w:tplc="E6AA8A50">
      <w:start w:val="1"/>
      <w:numFmt w:val="bullet"/>
      <w:lvlText w:val="•"/>
      <w:lvlJc w:val="left"/>
      <w:pPr>
        <w:ind w:left="2721" w:hanging="360"/>
      </w:pPr>
      <w:rPr>
        <w:rFonts w:hint="default"/>
      </w:rPr>
    </w:lvl>
    <w:lvl w:ilvl="4" w:tplc="C1743898">
      <w:start w:val="1"/>
      <w:numFmt w:val="bullet"/>
      <w:lvlText w:val="•"/>
      <w:lvlJc w:val="left"/>
      <w:pPr>
        <w:ind w:left="3662" w:hanging="360"/>
      </w:pPr>
      <w:rPr>
        <w:rFonts w:hint="default"/>
      </w:rPr>
    </w:lvl>
    <w:lvl w:ilvl="5" w:tplc="862E13F4">
      <w:start w:val="1"/>
      <w:numFmt w:val="bullet"/>
      <w:lvlText w:val="•"/>
      <w:lvlJc w:val="left"/>
      <w:pPr>
        <w:ind w:left="4602" w:hanging="360"/>
      </w:pPr>
      <w:rPr>
        <w:rFonts w:hint="default"/>
      </w:rPr>
    </w:lvl>
    <w:lvl w:ilvl="6" w:tplc="C49625E0">
      <w:start w:val="1"/>
      <w:numFmt w:val="bullet"/>
      <w:lvlText w:val="•"/>
      <w:lvlJc w:val="left"/>
      <w:pPr>
        <w:ind w:left="5543" w:hanging="360"/>
      </w:pPr>
      <w:rPr>
        <w:rFonts w:hint="default"/>
      </w:rPr>
    </w:lvl>
    <w:lvl w:ilvl="7" w:tplc="787473E2">
      <w:start w:val="1"/>
      <w:numFmt w:val="bullet"/>
      <w:lvlText w:val="•"/>
      <w:lvlJc w:val="left"/>
      <w:pPr>
        <w:ind w:left="6484" w:hanging="360"/>
      </w:pPr>
      <w:rPr>
        <w:rFonts w:hint="default"/>
      </w:rPr>
    </w:lvl>
    <w:lvl w:ilvl="8" w:tplc="349E0590">
      <w:start w:val="1"/>
      <w:numFmt w:val="bullet"/>
      <w:lvlText w:val="•"/>
      <w:lvlJc w:val="left"/>
      <w:pPr>
        <w:ind w:left="7424" w:hanging="360"/>
      </w:pPr>
      <w:rPr>
        <w:rFont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D7C8C"/>
    <w:rsid w:val="00267E0C"/>
    <w:rsid w:val="00323C07"/>
    <w:rsid w:val="004D7C8C"/>
    <w:rsid w:val="00703DE6"/>
    <w:rsid w:val="007D0E63"/>
    <w:rsid w:val="00811BDA"/>
    <w:rsid w:val="00AD2CC0"/>
    <w:rsid w:val="00E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96"/>
      <w:outlineLvl w:val="0"/>
    </w:pPr>
    <w:rPr>
      <w:rFonts w:ascii="Bookman Old Style" w:eastAsia="Bookman Old Style" w:hAnsi="Bookman Old Style"/>
      <w:sz w:val="28"/>
      <w:szCs w:val="28"/>
    </w:rPr>
  </w:style>
  <w:style w:type="paragraph" w:styleId="Heading2">
    <w:name w:val="heading 2"/>
    <w:basedOn w:val="Normal"/>
    <w:uiPriority w:val="1"/>
    <w:qFormat/>
    <w:pPr>
      <w:ind w:left="295"/>
      <w:outlineLvl w:val="1"/>
    </w:pPr>
    <w:rPr>
      <w:rFonts w:ascii="Bookman Old Style" w:eastAsia="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78" w:hanging="360"/>
    </w:pPr>
    <w:rPr>
      <w:rFonts w:ascii="Bookman Old Style" w:eastAsia="Bookman Old Style" w:hAnsi="Bookman Old Sty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2CC0"/>
    <w:rPr>
      <w:rFonts w:ascii="Tahoma" w:hAnsi="Tahoma" w:cs="Tahoma"/>
      <w:sz w:val="16"/>
      <w:szCs w:val="16"/>
    </w:rPr>
  </w:style>
  <w:style w:type="character" w:customStyle="1" w:styleId="BalloonTextChar">
    <w:name w:val="Balloon Text Char"/>
    <w:basedOn w:val="DefaultParagraphFont"/>
    <w:link w:val="BalloonText"/>
    <w:uiPriority w:val="99"/>
    <w:semiHidden/>
    <w:rsid w:val="00AD2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1071</Words>
  <Characters>7210</Characters>
  <Application>Microsoft Office Word</Application>
  <DocSecurity>0</DocSecurity>
  <Lines>112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 si</cp:lastModifiedBy>
  <cp:revision>2</cp:revision>
  <dcterms:created xsi:type="dcterms:W3CDTF">2020-05-28T11:20:00Z</dcterms:created>
  <dcterms:modified xsi:type="dcterms:W3CDTF">2020-06-05T10:56:00Z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2013</vt:lpwstr>
  </property>
  <property fmtid="{D5CDD505-2E9C-101B-9397-08002B2CF9AE}" pid="4" name="LastSaved">
    <vt:filetime>2020-05-28T00:00:00Z</vt:filetime>
  </property>
</Properties>
</file>